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砚瓦池行政二审代理授权手续文书包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二审法院：湖南省长沙市中级人民法院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二审案号：（2026）湘01行终413号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一审案号：（2025）湘8601行初1509号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文书一：原授权委托书继续有效情况说明暨代理权限核实申请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原授权委托书继续有效情况说明暨代理权限核实申请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申请人：李燕，系本案一审委托诉讼代理人。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申请人：冯宇，系本案一审委托诉讼代理人。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上诉人：黄敏、熊玲翠。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被上诉人：长沙市开福区住房和城乡建设局。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案号：（2026）湘01行终413号。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请求事项：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一、请依法调取、查阅随案移送的一审卷宗，核实黄敏、熊玲翠在一审期间提交的授权委托书原件及其代理权限；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二、请结合原授权委托书全文、一审判决对代理人身份的记载，以及原授权未被书面解除或变更的事实，确认原授权继续作为李燕、冯宇参加本案二审的代理依据；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三、如贵院认为原授权尚不足以覆盖本案全部二审程序，请在开庭前一次性告知需要补正的具体内容和期限，并准许先行提交黄敏本人亲笔签署的新授权书扫描件、邮寄凭证，纸质原件随后补交；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四、如贵院认为有必要，请通过电话、视频或人民法院在线服务平台向黄敏本人核实继续授权的真实意思，并将核实情况记录在卷。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事实与理由：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黄敏、熊玲翠在本案一审期间曾向长沙铁路运输法院提交授权委托书，委托李燕、冯宇作为诉讼代理人。长沙铁路运输法院作出的（2025）湘8601行初1509号行政判决已将李燕、冯宇列为两原告的委托代理人。原授权书的签署、提交和具体文字，请以一审卷宗原件为准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据现有授权文本，代理权限包括：“代为提起、承认、放弃、变更诉讼请求；代为调查、收集、提交证据，参加法庭辩论；代为签收法律文书；代为进行和解；代为提起上诉。”原授权正文未明示仅限第一审程序，并明确包含代为提起上诉、提交证据、参加法庭辩论和签收法律文书等事项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截至本申请提交之日，两申请人均未收到黄敏、熊玲翠解除或者变更上述委托的书面通知。两申请人现仅以自己的真实姓名说明上述亲历事实，并申请贵院核查一审卷宗；本申请不代替黄敏、熊玲翠签署新的授权委托书，也不主张取得原授权书未载明的权限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为避免对代理权限产生任何疑问，黄敏将另行在外地亲笔签署新的授权委托书，并先行发送清晰扫描件，随后邮寄纸质原件。如贵院对原授权效力、扫描件真实性或黄敏当前授权意思仍有疑问，请依法通过电话、视频或在线平台向黄敏本人核实，并记录在卷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此致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湖南省长沙市中级人民法院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申请人李燕（签名）：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申请人冯宇（签名）：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年　　月　　日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附件：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一、一审原授权委托书原样复印件；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二、（2025）湘8601行初1509号行政判决书首页相关页；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三、代理人身份证明及亲属关系证明；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四、黄敏亲笔签署的新授权委托书扫描件、邮寄凭证（取得后提交）。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文书二：明确覆盖二审程序的新授权委托书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授权委托书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委托人一：黄敏，一审原告、二审上诉人。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委托人二：熊玲翠，一审原告、二审上诉人。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受托人一：李燕，系熊玲翠之女、黄敏之侄女。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受托人二：冯宇，系熊玲翠之女婿、黄敏之侄女婿。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委托人与长沙市开福区住房和城乡建设局不履行行政职责一案，一审案号为（2025）湘8601行初1509号，二审案号为（2026）湘01行终413号。两委托人现共同委托李燕、冯宇作为本案二审诉讼代理人。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一、委托程序及期限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本授权适用于（2026）湘01行终413号行政上诉案件的全部第二审程序，包括庭前准备、证据交换、调查询问、开庭审理、宣判、送达、补正以及与该二审案件直接相关的诉讼事项。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本授权自两委托人分别亲笔签署之日起生效，至本案第二审裁判文书依法送达之日终止。二审裁定发回重审的，本授权不自动延伸至发回重审程序；如需继续委托，双方另行书面确认。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二、代理权限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两名受托人均可单独行使下列权限，无须共同到场：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（一）代为参加庭前会议、证据交换、调查询问和二审庭审，陈述事实和理由，发表举证、质证、法庭辩论及法律适用意见；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（二）代为调查、收集、整理和提交证据、证据目录、代理意见、情况说明、申请书及其他二审诉讼材料；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（三）代为提出、补充和说明上诉请求及其事实、理由，代为办理与已经提起的上诉直接相关的程序事项；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（四）代为提出调查取证、责令提交证据、鉴定、勘验、回避、延期、远程参加诉讼及其他程序性申请；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（五）代为签收传票、通知书、决定书、裁定书、判决书及其他法律文书；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（六）代为进行法律允许范围内的和解；代为承认、放弃、变更诉讼请求或者上诉请求。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三、特别说明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（一）“代为签收法律文书”仅指接收法院送达的法律文书，不包括代委托人签署新的授权委托书，不包括模仿委托人签名；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（二）两名受托人无转委托权限，不得另行委托第三人代理本案；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（三）任何一名委托人的签名仅表示其本人作出授权，不能代替另一名委托人作出授权；本授权书须由黄敏、熊玲翠分别亲笔签名或者依法使用可靠电子签名；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（四）两委托人解除或者变更授权的，应及时书面报告湖南省长沙市中级人民法院。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此致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湖南省长沙市中级人民法院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委托人黄敏（签名）：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委托人熊玲翠（签名）：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年　　月　　日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受托人李燕（签名）：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受托人冯宇（签名）：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年　　月　　日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文书三：黄敏视频确认继续授权话术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我叫黄敏，是（2026）湘01行终413号行政上诉案件的上诉人之一。我现在意识清楚，能够正常阅读和表达。因为目前在外地旅游，不能及时回长沙，但这不影响我作出授权。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我确认继续委托李燕、冯宇作为本案二审诉讼代理人。两人均可在我授权范围内参加二审庭审，提交证据和书面意见，进行举证、质证和法庭辩论，提出程序性申请，并签收法院送达的法律文书。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我清楚“签收法律文书”不等于代我签署授权委托书。我已亲笔签署新的授权委托书，扫描件将先行提交，纸质原件正在邮寄。以上是我本人真实、自愿的意思表示。请法院依法核实并记录在卷。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录制建议：镜头中同时展示黄敏本人、身份证件正面关键姓名信息和已经签署的完整授权书；身份证号码应遮挡大部分数字；报出录制日期。未经法院同意，不要录制或传播庭审过程。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文书四：发给承办法官或书记员的微信文字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书记员您好。我是（2026）湘01行终413号行政上诉案件上诉人黄敏一方的代理人李燕/冯宇。黄敏目前在外地旅游，意识和表达正常，也能够亲笔签名，但纸质原件可能无法在开庭前寄到长沙。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审卷宗中已有黄敏、熊玲翠签署的授权委托书，原权限包含代为提起上诉、提交证据、参加法庭辩论和签收法律文书，且未书面解除或变更。请问贵院是否可以先查阅一审卷内原授权，并先接收黄敏在外地亲笔签署的新二审授权书清晰扫描件、EMS/顺丰邮寄凭证，纸质原件到达后立即补交？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如贵院需要进一步核实，黄敏可以通过电话、视频或人民法院在线服务平台本人确认授权。烦请告知：一、扫描件提交渠道；二、纸质原件收件地址和收件人；三、是否需要在开庭前完成视频或在线核验；四、是否还需提交其他代理资格材料。谢谢。</w:t>
      </w:r>
    </w:p>
    <w:p>
      <w:r>
        <w:br w:type="page"/>
      </w:r>
    </w:p>
    <w:p>
      <w:pPr>
        <w:keepNext/>
        <w:spacing w:line="360" w:lineRule="auto" w:before="200" w:after="80"/>
      </w:pPr>
      <w:r>
        <w:rPr>
          <w:rFonts w:ascii="黑体" w:hAnsi="黑体" w:eastAsia="黑体"/>
          <w:b/>
          <w:sz w:val="32"/>
        </w:rPr>
        <w:t>打印与签署顺序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一、李燕、冯宇先签署文书一并提交，不得替黄敏、熊玲翠签名；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二、黄敏在旅游地亲笔签署文书二，立即扫描并寄出原件；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三、熊玲翠在同一原件上亲笔签署后提交。若时间不允许文件流转，两人可分别签署内容相同的单独授权书；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四、文书三仅作为辅助核验，不能代替黄敏本人亲签的新授权；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五、文书四发送后，应保存完整聊天记录、对方回复和发送时间；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六、所有提交件均应保留副本、快递底单、物流截图和法院收件凭证。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587" w:bottom="1417" w:left="1701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仿宋" w:hAnsi="仿宋" w:eastAsia="仿宋"/>
        <w:b w:val="0"/>
        <w:sz w:val="21"/>
      </w:rPr>
      <w:t xml:space="preserve">第 </w:t>
    </w:r>
    <w:r>
      <w:rPr>
        <w:rFonts w:ascii="仿宋" w:hAnsi="仿宋" w:eastAsia="仿宋"/>
        <w:b w:val="0"/>
        <w:sz w:val="21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仿宋" w:hAnsi="仿宋" w:eastAsia="仿宋"/>
        <w:b w:val="0"/>
        <w:sz w:val="21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仿宋" w:hAnsi="仿宋" w:eastAsia="仿宋"/>
        <w:b w:val="0"/>
        <w:color w:val="777777"/>
        <w:sz w:val="18"/>
      </w:rPr>
      <w:t>（2026）湘01行终413号 代理授权手续文书包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（2026）湘01行终413号 代理授权手续文书包</dc:title>
  <dc:subject>砚瓦池行政二审代理授权</dc:subject>
  <dc:creator>Codex 法律材料整理</dc:creator>
  <cp:keywords>行政诉讼, 二审, 授权委托书, 黄敏, 熊玲翠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