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before="0" w:after="240"/>
        <w:ind w:firstLine="0"/>
        <w:jc w:val="center"/>
      </w:pPr>
      <w:r>
        <w:rPr>
          <w:rFonts w:ascii="仿宋" w:hAnsi="仿宋" w:eastAsia="仿宋"/>
          <w:b/>
          <w:sz w:val="44"/>
        </w:rPr>
        <w:t>《如果我是本案一审法官：我会如何化解纠纷》</w:t>
      </w:r>
    </w:p>
    <w:p>
      <w:pPr>
        <w:spacing w:line="360" w:lineRule="auto" w:before="0" w:after="0"/>
        <w:ind w:firstLine="0" w:left="0"/>
        <w:jc w:val="both"/>
      </w:pPr>
      <w:r>
        <w:rPr>
          <w:rFonts w:ascii="仿宋" w:hAnsi="仿宋" w:eastAsia="仿宋"/>
          <w:b w:val="0"/>
          <w:sz w:val="30"/>
        </w:rPr>
        <w:t>形成日期：2026年8月13日</w:t>
      </w:r>
    </w:p>
    <w:p>
      <w:pPr>
        <w:spacing w:line="360" w:lineRule="auto" w:before="0" w:after="0"/>
        <w:ind w:firstLine="420"/>
        <w:jc w:val="both"/>
      </w:pPr>
      <w:r>
        <w:rPr>
          <w:rFonts w:ascii="仿宋" w:hAnsi="仿宋" w:eastAsia="仿宋"/>
          <w:b w:val="0"/>
          <w:sz w:val="30"/>
        </w:rPr>
        <w:t>文件性质：内部审判路径与诉讼补救分析</w:t>
      </w:r>
    </w:p>
    <w:p>
      <w:pPr>
        <w:spacing w:line="360" w:lineRule="auto" w:before="160" w:after="0"/>
        <w:ind w:firstLine="0"/>
        <w:jc w:val="both"/>
      </w:pPr>
      <w:r>
        <w:rPr>
          <w:rFonts w:ascii="仿宋" w:hAnsi="仿宋" w:eastAsia="仿宋"/>
          <w:b/>
          <w:sz w:val="32"/>
        </w:rPr>
        <w:t>结论先行（2000字以内）</w:t>
      </w:r>
    </w:p>
    <w:p>
      <w:pPr>
        <w:spacing w:line="360" w:lineRule="auto" w:before="0" w:after="0"/>
        <w:ind w:firstLine="420"/>
        <w:jc w:val="both"/>
      </w:pPr>
      <w:r>
        <w:rPr>
          <w:rFonts w:ascii="仿宋" w:hAnsi="仿宋" w:eastAsia="仿宋"/>
          <w:b w:val="0"/>
          <w:sz w:val="30"/>
        </w:rPr>
        <w:t>如果我是承办法官，我不会因为现有证据不足以支持“科棚恢复整栋楼原状”，就把七项诉请整体驳回；但我也不会用“实质化解”替代原告的举证责任。我的处理顺序是：先把请求对象和空间点位具体化，再按“科棚直接行为—科棚受托或控制范围—开福棚改投长期管理职责—原因不明的历史状态”四层拆分责任；对由公安、科棚、开福棚改投、鉴定机构和施工清运单位控制的关键证据，要求原告提出明确的调查取证或书证提出申请；对现存围挡、孔洞、垃圾、通行和排水状态组织现场勘验；对排水堵点、墙体修复等真正需要专业判断的事项，先用低成本检测或专业辅助人员缩小争点，必要时才启动司法鉴定；最后优先推动分项履行调解，调解不成则部分支持、部分驳回。</w:t>
      </w:r>
    </w:p>
    <w:p>
      <w:pPr>
        <w:spacing w:line="360" w:lineRule="auto" w:before="0" w:after="0"/>
        <w:ind w:firstLine="420"/>
        <w:jc w:val="both"/>
      </w:pPr>
      <w:r>
        <w:rPr>
          <w:rFonts w:ascii="仿宋" w:hAnsi="仿宋" w:eastAsia="仿宋"/>
          <w:b w:val="0"/>
          <w:sz w:val="30"/>
        </w:rPr>
        <w:t>按当前卷内材料，法院能够稳定看到的是：生效判决确认李运芳为楠木厅12号楼303房业主、房屋未征收；报警回执证明2026年4月27日报警；照片反映墙体存在孔洞、沟槽、凿损外观，拍摄时存在绿色围挡；生效行政裁判确认开福棚改投在相关审批下承担该楼栋具体改造义务，并可据该审批管理、改造楼栋。法院现在不能稳定确认的是：东301、4栋2门301与303的同一性；4月事件的准确经过和科棚人员身份；报警处理中是否确有“有权鉴定”原话；诉后生活垃圾是否由科棚协调清运；巡楼签到是否真实完整；建筑垃圾、排水、围挡分别由谁形成或控制。</w:t>
      </w:r>
    </w:p>
    <w:p>
      <w:pPr>
        <w:spacing w:line="312" w:lineRule="auto" w:before="60" w:after="60"/>
        <w:ind w:firstLine="0"/>
      </w:pPr>
      <w:r>
        <w:rPr>
          <w:rFonts w:ascii="仿宋" w:hAnsi="仿宋" w:eastAsia="仿宋"/>
          <w:b/>
          <w:color w:val="FF0000"/>
          <w:sz w:val="28"/>
        </w:rPr>
        <w:t>【批注】生效判决确认的是303房；东301、4栋2门301与303的同一性尚须真实权证、登记簿或门牌对应材料证明。</w:t>
      </w:r>
    </w:p>
    <w:p>
      <w:pPr>
        <w:spacing w:line="360" w:lineRule="auto" w:before="0" w:after="0"/>
        <w:ind w:firstLine="420"/>
        <w:jc w:val="both"/>
      </w:pPr>
      <w:r>
        <w:rPr>
          <w:rFonts w:ascii="仿宋" w:hAnsi="仿宋" w:eastAsia="仿宋"/>
          <w:b w:val="0"/>
          <w:sz w:val="30"/>
        </w:rPr>
        <w:t>因此，本分析必须区分两层：用户设定的八项“法官基本相信”仅作为假设场景；按现有原件，科棚“自称有权鉴定”、协调清垃圾等仍是待查线索，不能当成已经形成的司法心证。</w:t>
      </w:r>
    </w:p>
    <w:p>
      <w:pPr>
        <w:spacing w:line="312" w:lineRule="auto" w:before="60" w:after="60"/>
        <w:ind w:firstLine="0"/>
      </w:pPr>
      <w:r>
        <w:rPr>
          <w:rFonts w:ascii="仿宋" w:hAnsi="仿宋" w:eastAsia="仿宋"/>
          <w:b/>
          <w:color w:val="FF0000"/>
          <w:sz w:val="28"/>
        </w:rPr>
        <w:t>【批注】必须保留此区分。现有报警回执没有“有权鉴定”原话，本地也没有诉后清运、巡楼签到完整原件。</w:t>
      </w:r>
    </w:p>
    <w:p>
      <w:pPr>
        <w:spacing w:line="360" w:lineRule="auto" w:before="0" w:after="0"/>
        <w:ind w:firstLine="420"/>
        <w:jc w:val="both"/>
      </w:pPr>
      <w:r>
        <w:rPr>
          <w:rFonts w:ascii="仿宋" w:hAnsi="仿宋" w:eastAsia="仿宋"/>
          <w:b w:val="0"/>
          <w:sz w:val="30"/>
        </w:rPr>
        <w:t>我更可能先给原告一次有期限、有项目的补救机会，而不是立即整体驳回。主观估计：采取释明、限期补证、调查取证、现场勘验、追加释明、调解或分项裁判的概率约75%；在原告仍拒绝具体化、不申请调取自己无法取得的证据、不愿承担必要检测费用，或者补证后依然无法证明行为主体、因果关系和执行标准时，直接驳回证据不足部分的概率约25%。这不是统计结论，而是基于当前案件结构的审判路径估计。</w:t>
      </w:r>
    </w:p>
    <w:p>
      <w:pPr>
        <w:spacing w:line="312" w:lineRule="auto" w:before="60" w:after="60"/>
        <w:ind w:firstLine="0"/>
      </w:pPr>
      <w:r>
        <w:rPr>
          <w:rFonts w:ascii="仿宋" w:hAnsi="仿宋" w:eastAsia="仿宋"/>
          <w:b/>
          <w:color w:val="FF0000"/>
          <w:sz w:val="28"/>
        </w:rPr>
        <w:t>【批注】所有概率均为案件策略估计，不是统计结论，也不能预测具体承办法官。实际结果受程序阶段、举证期限、审理方式和法官管理风格影响。</w:t>
      </w:r>
    </w:p>
    <w:p>
      <w:pPr>
        <w:spacing w:line="360" w:lineRule="auto" w:before="0" w:after="0"/>
        <w:ind w:firstLine="420"/>
        <w:jc w:val="both"/>
      </w:pPr>
      <w:r>
        <w:rPr>
          <w:rFonts w:ascii="仿宋" w:hAnsi="仿宋" w:eastAsia="仿宋"/>
          <w:b w:val="0"/>
          <w:sz w:val="30"/>
        </w:rPr>
        <w:t>从一次性解决角度，我希望开福棚改投参加本案的概率约70%，但不轻率把它认定为法律上必须参加的必要共同被告。更稳妥的做法是向原告释明：公共区域垃圾、排水、围挡和通行事项的长期管理职责可能指向开福棚改投，是否申请追加应由原告决定；如法院认定某项义务不可分、开福棚改投不参加就无法裁判，才依法通知参加。追加会延期，却能让所谓管理人、授权人和执行人同时说明权源与分工；不追加则案件更快，但法院只能对科棚直接行为和已证明由其控制的事项裁判。</w:t>
      </w:r>
    </w:p>
    <w:p>
      <w:pPr>
        <w:spacing w:line="312" w:lineRule="auto" w:before="60" w:after="60"/>
        <w:ind w:firstLine="0"/>
      </w:pPr>
      <w:r>
        <w:rPr>
          <w:rFonts w:ascii="仿宋" w:hAnsi="仿宋" w:eastAsia="仿宋"/>
          <w:b/>
          <w:color w:val="FF0000"/>
          <w:sz w:val="28"/>
        </w:rPr>
        <w:t>【批注】这是从一次性解决角度的法官偏好估计，不等于开福棚改投必然属于必要共同被告。法院是否准许追加需结合分列请求和责任是否可分审查。</w:t>
      </w:r>
    </w:p>
    <w:p>
      <w:pPr>
        <w:spacing w:line="360" w:lineRule="auto" w:before="0" w:after="0"/>
        <w:ind w:firstLine="420"/>
        <w:jc w:val="both"/>
      </w:pPr>
      <w:r>
        <w:rPr>
          <w:rFonts w:ascii="仿宋" w:hAnsi="仿宋" w:eastAsia="仿宋"/>
          <w:b w:val="0"/>
          <w:sz w:val="30"/>
        </w:rPr>
        <w:t>本案最现实的裁判不是“全判”或“全驳”，而是部分支持：禁止经查明无合法依据的再次入户和侵入性检测；修补能够证明由科棚或其组织人员造成的具体孔洞、凿损；移除能够证明由科棚设置或控制的具体障碍；对来源、控制和因果关系仍不明的整栋建筑垃圾、全部排水系统和全部围挡请求不予支持。更好的结果是两公司参加或协助调解后，以点位清单、施工方案、完成期限、验收人、替代履行和违约责任形成可执行调解书。</w:t>
      </w:r>
    </w:p>
    <w:p>
      <w:pPr>
        <w:spacing w:line="360" w:lineRule="auto" w:before="0" w:after="0"/>
        <w:ind w:firstLine="420"/>
        <w:jc w:val="both"/>
      </w:pPr>
      <w:r>
        <w:rPr>
          <w:rFonts w:ascii="仿宋" w:hAnsi="仿宋" w:eastAsia="仿宋"/>
          <w:b w:val="0"/>
          <w:sz w:val="30"/>
        </w:rPr>
        <w:t>原告现在的“救法”不是再写一篇更激烈的代理意见，而是立即完成四件事：真实权证和房号同一性；公安、鉴定、派工及付款链；开庭前现场点位固定和勘验申请；把“恢复原状”改成逐项可执行清单。完成这四项，法官才有事实基础把现实困难转化成判项。</w:t>
      </w:r>
    </w:p>
    <w:p>
      <w:pPr>
        <w:spacing w:line="360" w:lineRule="auto" w:before="160" w:after="0"/>
        <w:ind w:firstLine="0"/>
        <w:jc w:val="both"/>
      </w:pPr>
      <w:r>
        <w:rPr>
          <w:rFonts w:ascii="仿宋" w:hAnsi="仿宋" w:eastAsia="仿宋"/>
          <w:b/>
          <w:sz w:val="32"/>
        </w:rPr>
        <w:t>A. 法官目前最可能形成的心证</w:t>
      </w:r>
    </w:p>
    <w:p>
      <w:pPr>
        <w:spacing w:line="360" w:lineRule="auto" w:before="100" w:after="0"/>
        <w:ind w:firstLine="0"/>
        <w:jc w:val="both"/>
      </w:pPr>
      <w:r>
        <w:rPr>
          <w:rFonts w:ascii="仿宋" w:hAnsi="仿宋" w:eastAsia="仿宋"/>
          <w:b/>
          <w:sz w:val="30"/>
        </w:rPr>
        <w:t>1. 按当前卷内原件</w:t>
      </w:r>
    </w:p>
    <w:p>
      <w:pPr>
        <w:spacing w:line="360" w:lineRule="auto" w:before="0" w:after="0"/>
        <w:ind w:firstLine="0" w:left="420"/>
        <w:jc w:val="both"/>
      </w:pPr>
      <w:r>
        <w:rPr>
          <w:rFonts w:ascii="仿宋" w:hAnsi="仿宋" w:eastAsia="仿宋"/>
          <w:b w:val="0"/>
          <w:sz w:val="30"/>
        </w:rPr>
        <w:t>1. 原告对楠木厅12号楼303房享有物权已有生效裁判支持，但本案所称东301、4栋2门301与303是否同一仍需真实权证和门牌资料核实。</w:t>
      </w:r>
    </w:p>
    <w:p>
      <w:pPr>
        <w:spacing w:line="312" w:lineRule="auto" w:before="60" w:after="60"/>
        <w:ind w:firstLine="0"/>
      </w:pPr>
      <w:r>
        <w:rPr>
          <w:rFonts w:ascii="仿宋" w:hAnsi="仿宋" w:eastAsia="仿宋"/>
          <w:b/>
          <w:color w:val="FF0000"/>
          <w:sz w:val="28"/>
        </w:rPr>
        <w:t>【批注】本地同名权证图片明确标注非官方示意，不能提交。补真实权证、登记簿、测绘平面图或门牌变更证明。</w:t>
      </w:r>
    </w:p>
    <w:p>
      <w:pPr>
        <w:spacing w:line="360" w:lineRule="auto" w:before="0" w:after="0"/>
        <w:ind w:firstLine="0" w:left="420"/>
        <w:jc w:val="both"/>
      </w:pPr>
      <w:r>
        <w:rPr>
          <w:rFonts w:ascii="仿宋" w:hAnsi="仿宋" w:eastAsia="仿宋"/>
          <w:b w:val="0"/>
          <w:sz w:val="30"/>
        </w:rPr>
        <w:t>2. 2026年4月27日确有报警；回执不能证明4月19日经过、科棚人员身份、钻孔行为或“有权鉴定”原话。</w:t>
      </w:r>
    </w:p>
    <w:p>
      <w:pPr>
        <w:spacing w:line="360" w:lineRule="auto" w:before="0" w:after="0"/>
        <w:ind w:firstLine="0" w:left="420"/>
        <w:jc w:val="both"/>
      </w:pPr>
      <w:r>
        <w:rPr>
          <w:rFonts w:ascii="仿宋" w:hAnsi="仿宋" w:eastAsia="仿宋"/>
          <w:b w:val="0"/>
          <w:sz w:val="30"/>
        </w:rPr>
        <w:t>3. 墙体确有孔洞、沟槽、凿损和碎屑外观；照片不能单独证明形成时间、地点、行为人和科棚归责。</w:t>
      </w:r>
    </w:p>
    <w:p>
      <w:pPr>
        <w:spacing w:line="360" w:lineRule="auto" w:before="0" w:after="0"/>
        <w:ind w:firstLine="0" w:left="420"/>
        <w:jc w:val="both"/>
      </w:pPr>
      <w:r>
        <w:rPr>
          <w:rFonts w:ascii="仿宋" w:hAnsi="仿宋" w:eastAsia="仿宋"/>
          <w:b w:val="0"/>
          <w:sz w:val="30"/>
        </w:rPr>
        <w:t>4. 拍摄时存在绿色围挡；是否仍存、由谁设置控制、是否实际妨碍必要通行尚未闭合。</w:t>
      </w:r>
    </w:p>
    <w:p>
      <w:pPr>
        <w:spacing w:line="360" w:lineRule="auto" w:before="0" w:after="0"/>
        <w:ind w:firstLine="0" w:left="420"/>
        <w:jc w:val="both"/>
      </w:pPr>
      <w:r>
        <w:rPr>
          <w:rFonts w:ascii="仿宋" w:hAnsi="仿宋" w:eastAsia="仿宋"/>
          <w:b w:val="0"/>
          <w:sz w:val="30"/>
        </w:rPr>
        <w:t>5. 开福棚改投历史管理、改造职责有两份生效裁判支持；该职责不当然转移给科棚。</w:t>
      </w:r>
    </w:p>
    <w:p>
      <w:pPr>
        <w:spacing w:line="360" w:lineRule="auto" w:before="0" w:after="0"/>
        <w:ind w:firstLine="0" w:left="420"/>
        <w:jc w:val="both"/>
      </w:pPr>
      <w:r>
        <w:rPr>
          <w:rFonts w:ascii="仿宋" w:hAnsi="仿宋" w:eastAsia="仿宋"/>
          <w:b w:val="0"/>
          <w:sz w:val="30"/>
        </w:rPr>
        <w:t>6. 诉后清运、巡楼签到、科棚人员身份和鉴定权限链均处于待证状态。</w:t>
      </w:r>
    </w:p>
    <w:p>
      <w:pPr>
        <w:spacing w:line="360" w:lineRule="auto" w:before="100" w:after="0"/>
        <w:ind w:firstLine="0"/>
        <w:jc w:val="both"/>
      </w:pPr>
      <w:r>
        <w:rPr>
          <w:rFonts w:ascii="仿宋" w:hAnsi="仿宋" w:eastAsia="仿宋"/>
          <w:b/>
          <w:sz w:val="30"/>
        </w:rPr>
        <w:t>2. 如果用户设定的八项事实经补证成立</w:t>
      </w:r>
    </w:p>
    <w:p>
      <w:pPr>
        <w:spacing w:line="360" w:lineRule="auto" w:before="0" w:after="0"/>
        <w:ind w:firstLine="420"/>
        <w:jc w:val="both"/>
      </w:pPr>
      <w:r>
        <w:rPr>
          <w:rFonts w:ascii="仿宋" w:hAnsi="仿宋" w:eastAsia="仿宋"/>
          <w:b w:val="0"/>
          <w:sz w:val="30"/>
        </w:rPr>
        <w:t>我会形成“科棚不是无关第三人，但未必是全楼唯一义务人”的心证：科棚至少是现场执行、专项受托、实际协调或部分管理主体之一；其直接行为责任可以单独认定，长期公共区域责任仍须与开福棚改投的管理职责、授权链和各项目因果关系分开。</w:t>
      </w:r>
    </w:p>
    <w:p>
      <w:pPr>
        <w:spacing w:line="360" w:lineRule="auto" w:before="0" w:after="0"/>
        <w:ind w:firstLine="420"/>
        <w:jc w:val="both"/>
      </w:pPr>
      <w:r>
        <w:rPr>
          <w:rFonts w:ascii="仿宋" w:hAnsi="仿宋" w:eastAsia="仿宋"/>
          <w:b w:val="0"/>
          <w:sz w:val="30"/>
        </w:rPr>
        <w:t>科棚若在公安材料中明确称自己有权进入鉴定，该陈述不等于诉讼自认，更不等于承认全楼管理责任；但它会显著削弱“科棚与楼栋完全无关”的抗辩，促使法院要求其提交权源、委托、人员和检测范围。科棚若被原件证明诉后协调清运，也只能证明现实联系、协调能力和部分妨害曾存在，不能直接证明其产生全部建筑垃圾或损坏排水。</w:t>
      </w:r>
    </w:p>
    <w:p>
      <w:pPr>
        <w:spacing w:line="312" w:lineRule="auto" w:before="60" w:after="60"/>
        <w:ind w:firstLine="0"/>
      </w:pPr>
      <w:r>
        <w:rPr>
          <w:rFonts w:ascii="仿宋" w:hAnsi="仿宋" w:eastAsia="仿宋"/>
          <w:b/>
          <w:color w:val="FF0000"/>
          <w:sz w:val="28"/>
        </w:rPr>
        <w:t>【批注】该句为条件式推演。取得接处警单、询问笔录、执法记录仪或同步录音并确认说话人身份后，才可转为案件事实。</w:t>
      </w:r>
    </w:p>
    <w:p>
      <w:pPr>
        <w:spacing w:line="360" w:lineRule="auto" w:before="160" w:after="0"/>
        <w:ind w:firstLine="0"/>
        <w:jc w:val="both"/>
      </w:pPr>
      <w:r>
        <w:rPr>
          <w:rFonts w:ascii="仿宋" w:hAnsi="仿宋" w:eastAsia="仿宋"/>
          <w:b/>
          <w:sz w:val="32"/>
        </w:rPr>
        <w:t>B. 为什么现有证据可能不足以直接判全部恢复</w:t>
      </w:r>
    </w:p>
    <w:tbl>
      <w:tblPr>
        <w:tblStyle w:val="TableGrid"/>
        <w:tblW w:type="auto" w:w="0"/>
        <w:jc w:val="center"/>
        <w:tblLayout w:type="autofit"/>
        <w:tblLook w:firstColumn="1" w:firstRow="1" w:lastColumn="0" w:lastRow="0" w:noHBand="0" w:noVBand="1" w:val="04A0"/>
      </w:tblPr>
      <w:tblGrid>
        <w:gridCol w:w="2873"/>
        <w:gridCol w:w="2873"/>
        <w:gridCol w:w="2873"/>
      </w:tblGrid>
      <w:tr>
        <w:tc>
          <w:tcPr>
            <w:tcW w:type="dxa" w:w="2873"/>
            <w:vAlign w:val="center"/>
            <w:shd w:fill="D9EAF7"/>
          </w:tcPr>
          <w:p>
            <w:pPr>
              <w:spacing w:line="276" w:lineRule="auto" w:before="20" w:after="20"/>
              <w:ind w:firstLine="0"/>
              <w:jc w:val="center"/>
            </w:pPr>
            <w:r/>
            <w:r>
              <w:rPr>
                <w:rFonts w:ascii="仿宋" w:hAnsi="仿宋" w:eastAsia="仿宋"/>
                <w:b/>
                <w:sz w:val="19"/>
              </w:rPr>
              <w:t>法官最担心的问题</w:t>
            </w:r>
          </w:p>
        </w:tc>
        <w:tc>
          <w:tcPr>
            <w:tcW w:type="dxa" w:w="2873"/>
            <w:vAlign w:val="center"/>
            <w:shd w:fill="D9EAF7"/>
          </w:tcPr>
          <w:p>
            <w:pPr>
              <w:spacing w:line="276" w:lineRule="auto" w:before="20" w:after="20"/>
              <w:ind w:firstLine="0"/>
              <w:jc w:val="center"/>
            </w:pPr>
            <w:r/>
            <w:r>
              <w:rPr>
                <w:rFonts w:ascii="仿宋" w:hAnsi="仿宋" w:eastAsia="仿宋"/>
                <w:b/>
                <w:sz w:val="19"/>
              </w:rPr>
              <w:t>为什么阻碍给付判决</w:t>
            </w:r>
          </w:p>
        </w:tc>
        <w:tc>
          <w:tcPr>
            <w:tcW w:type="dxa" w:w="2873"/>
            <w:vAlign w:val="center"/>
            <w:shd w:fill="D9EAF7"/>
          </w:tcPr>
          <w:p>
            <w:pPr>
              <w:spacing w:line="276" w:lineRule="auto" w:before="20" w:after="20"/>
              <w:ind w:firstLine="0"/>
              <w:jc w:val="center"/>
            </w:pPr>
            <w:r/>
            <w:r>
              <w:rPr>
                <w:rFonts w:ascii="仿宋" w:hAnsi="仿宋" w:eastAsia="仿宋"/>
                <w:b/>
                <w:sz w:val="19"/>
              </w:rPr>
              <w:t>原告最有效的解决方法</w:t>
            </w:r>
          </w:p>
        </w:tc>
      </w:tr>
      <w:tr>
        <w:tc>
          <w:tcPr>
            <w:tcW w:type="dxa" w:w="2873"/>
            <w:vAlign w:val="center"/>
          </w:tcPr>
          <w:p>
            <w:pPr>
              <w:spacing w:line="276" w:lineRule="auto" w:before="20" w:after="20"/>
              <w:ind w:firstLine="0"/>
              <w:jc w:val="left"/>
            </w:pPr>
            <w:r/>
            <w:r>
              <w:rPr>
                <w:rFonts w:ascii="仿宋" w:hAnsi="仿宋" w:eastAsia="仿宋"/>
                <w:b w:val="0"/>
                <w:sz w:val="19"/>
              </w:rPr>
              <w:t>权利客体不够统一</w:t>
            </w:r>
          </w:p>
        </w:tc>
        <w:tc>
          <w:tcPr>
            <w:tcW w:type="dxa" w:w="2873"/>
            <w:vAlign w:val="center"/>
          </w:tcPr>
          <w:p>
            <w:pPr>
              <w:spacing w:line="276" w:lineRule="auto" w:before="20" w:after="20"/>
              <w:ind w:firstLine="0"/>
              <w:jc w:val="left"/>
            </w:pPr>
            <w:r/>
            <w:r>
              <w:rPr>
                <w:rFonts w:ascii="仿宋" w:hAnsi="仿宋" w:eastAsia="仿宋"/>
                <w:b w:val="0"/>
                <w:sz w:val="19"/>
              </w:rPr>
              <w:t>303、东301、4栋2门301混用，判决对象可能不清</w:t>
            </w:r>
          </w:p>
        </w:tc>
        <w:tc>
          <w:tcPr>
            <w:tcW w:type="dxa" w:w="2873"/>
            <w:vAlign w:val="center"/>
          </w:tcPr>
          <w:p>
            <w:pPr>
              <w:spacing w:line="276" w:lineRule="auto" w:before="20" w:after="20"/>
              <w:ind w:firstLine="0"/>
              <w:jc w:val="left"/>
            </w:pPr>
            <w:r/>
            <w:r>
              <w:rPr>
                <w:rFonts w:ascii="仿宋" w:hAnsi="仿宋" w:eastAsia="仿宋"/>
                <w:b w:val="0"/>
                <w:sz w:val="19"/>
              </w:rPr>
              <w:t>真实权证、登记簿、门牌变更、平面图，统一判项坐落</w:t>
            </w:r>
          </w:p>
        </w:tc>
      </w:tr>
      <w:tr>
        <w:tc>
          <w:tcPr>
            <w:tcW w:type="dxa" w:w="2873"/>
            <w:vAlign w:val="center"/>
          </w:tcPr>
          <w:p>
            <w:pPr>
              <w:spacing w:line="276" w:lineRule="auto" w:before="20" w:after="20"/>
              <w:ind w:firstLine="0"/>
              <w:jc w:val="left"/>
            </w:pPr>
            <w:r/>
            <w:r>
              <w:rPr>
                <w:rFonts w:ascii="仿宋" w:hAnsi="仿宋" w:eastAsia="仿宋"/>
                <w:b w:val="0"/>
                <w:sz w:val="19"/>
              </w:rPr>
              <w:t>行为人及公司归属不明</w:t>
            </w:r>
          </w:p>
        </w:tc>
        <w:tc>
          <w:tcPr>
            <w:tcW w:type="dxa" w:w="2873"/>
            <w:vAlign w:val="center"/>
          </w:tcPr>
          <w:p>
            <w:pPr>
              <w:spacing w:line="276" w:lineRule="auto" w:before="20" w:after="20"/>
              <w:ind w:firstLine="0"/>
              <w:jc w:val="left"/>
            </w:pPr>
            <w:r/>
            <w:r>
              <w:rPr>
                <w:rFonts w:ascii="仿宋" w:hAnsi="仿宋" w:eastAsia="仿宋"/>
                <w:b w:val="0"/>
                <w:sz w:val="19"/>
              </w:rPr>
              <w:t>照片有损坏，不等于科棚造成</w:t>
            </w:r>
          </w:p>
        </w:tc>
        <w:tc>
          <w:tcPr>
            <w:tcW w:type="dxa" w:w="2873"/>
            <w:vAlign w:val="center"/>
          </w:tcPr>
          <w:p>
            <w:pPr>
              <w:spacing w:line="276" w:lineRule="auto" w:before="20" w:after="20"/>
              <w:ind w:firstLine="0"/>
              <w:jc w:val="left"/>
            </w:pPr>
            <w:r/>
            <w:r>
              <w:rPr>
                <w:rFonts w:ascii="仿宋" w:hAnsi="仿宋" w:eastAsia="仿宋"/>
                <w:b w:val="0"/>
                <w:sz w:val="19"/>
              </w:rPr>
              <w:t>原始视频、公安身份核查、派工、劳动/委托关系、现场名单</w:t>
            </w:r>
          </w:p>
        </w:tc>
      </w:tr>
      <w:tr>
        <w:tc>
          <w:tcPr>
            <w:tcW w:type="dxa" w:w="2873"/>
            <w:vAlign w:val="center"/>
          </w:tcPr>
          <w:p>
            <w:pPr>
              <w:spacing w:line="276" w:lineRule="auto" w:before="20" w:after="20"/>
              <w:ind w:firstLine="0"/>
              <w:jc w:val="left"/>
            </w:pPr>
            <w:r/>
            <w:r>
              <w:rPr>
                <w:rFonts w:ascii="仿宋" w:hAnsi="仿宋" w:eastAsia="仿宋"/>
                <w:b w:val="0"/>
                <w:sz w:val="19"/>
              </w:rPr>
              <w:t>历史损坏与2026年行为混杂</w:t>
            </w:r>
          </w:p>
        </w:tc>
        <w:tc>
          <w:tcPr>
            <w:tcW w:type="dxa" w:w="2873"/>
            <w:vAlign w:val="center"/>
          </w:tcPr>
          <w:p>
            <w:pPr>
              <w:spacing w:line="276" w:lineRule="auto" w:before="20" w:after="20"/>
              <w:ind w:firstLine="0"/>
              <w:jc w:val="left"/>
            </w:pPr>
            <w:r/>
            <w:r>
              <w:rPr>
                <w:rFonts w:ascii="仿宋" w:hAnsi="仿宋" w:eastAsia="仿宋"/>
                <w:b w:val="0"/>
                <w:sz w:val="19"/>
              </w:rPr>
              <w:t>老旧、加固、自然老化、他人施工可能共同作用</w:t>
            </w:r>
          </w:p>
        </w:tc>
        <w:tc>
          <w:tcPr>
            <w:tcW w:type="dxa" w:w="2873"/>
            <w:vAlign w:val="center"/>
          </w:tcPr>
          <w:p>
            <w:pPr>
              <w:spacing w:line="276" w:lineRule="auto" w:before="20" w:after="20"/>
              <w:ind w:firstLine="0"/>
              <w:jc w:val="left"/>
            </w:pPr>
            <w:r/>
            <w:r>
              <w:rPr>
                <w:rFonts w:ascii="仿宋" w:hAnsi="仿宋" w:eastAsia="仿宋"/>
                <w:b w:val="0"/>
                <w:sz w:val="19"/>
              </w:rPr>
              <w:t>损坏前后影像、2022/2023检测加固点位、形成时间、专业意见</w:t>
            </w:r>
          </w:p>
        </w:tc>
      </w:tr>
      <w:tr>
        <w:tc>
          <w:tcPr>
            <w:tcW w:type="dxa" w:w="2873"/>
            <w:vAlign w:val="center"/>
          </w:tcPr>
          <w:p>
            <w:pPr>
              <w:spacing w:line="276" w:lineRule="auto" w:before="20" w:after="20"/>
              <w:ind w:firstLine="0"/>
              <w:jc w:val="left"/>
            </w:pPr>
            <w:r/>
            <w:r>
              <w:rPr>
                <w:rFonts w:ascii="仿宋" w:hAnsi="仿宋" w:eastAsia="仿宋"/>
                <w:b w:val="0"/>
                <w:sz w:val="19"/>
              </w:rPr>
              <w:t>公共部位与专有部分混淆</w:t>
            </w:r>
          </w:p>
        </w:tc>
        <w:tc>
          <w:tcPr>
            <w:tcW w:type="dxa" w:w="2873"/>
            <w:vAlign w:val="center"/>
          </w:tcPr>
          <w:p>
            <w:pPr>
              <w:spacing w:line="276" w:lineRule="auto" w:before="20" w:after="20"/>
              <w:ind w:firstLine="0"/>
              <w:jc w:val="left"/>
            </w:pPr>
            <w:r/>
            <w:r>
              <w:rPr>
                <w:rFonts w:ascii="仿宋" w:hAnsi="仿宋" w:eastAsia="仿宋"/>
                <w:b w:val="0"/>
                <w:sz w:val="19"/>
              </w:rPr>
              <w:t>管理权限、共有权和入户干预标准不同</w:t>
            </w:r>
          </w:p>
        </w:tc>
        <w:tc>
          <w:tcPr>
            <w:tcW w:type="dxa" w:w="2873"/>
            <w:vAlign w:val="center"/>
          </w:tcPr>
          <w:p>
            <w:pPr>
              <w:spacing w:line="276" w:lineRule="auto" w:before="20" w:after="20"/>
              <w:ind w:firstLine="0"/>
              <w:jc w:val="left"/>
            </w:pPr>
            <w:r/>
            <w:r>
              <w:rPr>
                <w:rFonts w:ascii="仿宋" w:hAnsi="仿宋" w:eastAsia="仿宋"/>
                <w:b w:val="0"/>
                <w:sz w:val="19"/>
              </w:rPr>
              <w:t>点位图标注专有/共有性质及进场路径</w:t>
            </w:r>
          </w:p>
        </w:tc>
      </w:tr>
      <w:tr>
        <w:tc>
          <w:tcPr>
            <w:tcW w:type="dxa" w:w="2873"/>
            <w:vAlign w:val="center"/>
          </w:tcPr>
          <w:p>
            <w:pPr>
              <w:spacing w:line="276" w:lineRule="auto" w:before="20" w:after="20"/>
              <w:ind w:firstLine="0"/>
              <w:jc w:val="left"/>
            </w:pPr>
            <w:r/>
            <w:r>
              <w:rPr>
                <w:rFonts w:ascii="仿宋" w:hAnsi="仿宋" w:eastAsia="仿宋"/>
                <w:b w:val="0"/>
                <w:sz w:val="19"/>
              </w:rPr>
              <w:t>建筑垃圾来源与控制人不明</w:t>
            </w:r>
          </w:p>
        </w:tc>
        <w:tc>
          <w:tcPr>
            <w:tcW w:type="dxa" w:w="2873"/>
            <w:vAlign w:val="center"/>
          </w:tcPr>
          <w:p>
            <w:pPr>
              <w:spacing w:line="276" w:lineRule="auto" w:before="20" w:after="20"/>
              <w:ind w:firstLine="0"/>
              <w:jc w:val="left"/>
            </w:pPr>
            <w:r/>
            <w:r>
              <w:rPr>
                <w:rFonts w:ascii="仿宋" w:hAnsi="仿宋" w:eastAsia="仿宋"/>
                <w:b w:val="0"/>
                <w:sz w:val="19"/>
              </w:rPr>
              <w:t>“现场有垃圾”不能推出“科棚应清”</w:t>
            </w:r>
          </w:p>
        </w:tc>
        <w:tc>
          <w:tcPr>
            <w:tcW w:type="dxa" w:w="2873"/>
            <w:vAlign w:val="center"/>
          </w:tcPr>
          <w:p>
            <w:pPr>
              <w:spacing w:line="276" w:lineRule="auto" w:before="20" w:after="20"/>
              <w:ind w:firstLine="0"/>
              <w:jc w:val="left"/>
            </w:pPr>
            <w:r/>
            <w:r>
              <w:rPr>
                <w:rFonts w:ascii="仿宋" w:hAnsi="仿宋" w:eastAsia="仿宋"/>
                <w:b w:val="0"/>
                <w:sz w:val="19"/>
              </w:rPr>
              <w:t>分类、方量、位置、形成过程、施工单位、控制和清运记录</w:t>
            </w:r>
          </w:p>
        </w:tc>
      </w:tr>
      <w:tr>
        <w:tc>
          <w:tcPr>
            <w:tcW w:type="dxa" w:w="2873"/>
            <w:vAlign w:val="center"/>
          </w:tcPr>
          <w:p>
            <w:pPr>
              <w:spacing w:line="276" w:lineRule="auto" w:before="20" w:after="20"/>
              <w:ind w:firstLine="0"/>
              <w:jc w:val="left"/>
            </w:pPr>
            <w:r/>
            <w:r>
              <w:rPr>
                <w:rFonts w:ascii="仿宋" w:hAnsi="仿宋" w:eastAsia="仿宋"/>
                <w:b w:val="0"/>
                <w:sz w:val="19"/>
              </w:rPr>
              <w:t>排水因果关系最弱</w:t>
            </w:r>
          </w:p>
        </w:tc>
        <w:tc>
          <w:tcPr>
            <w:tcW w:type="dxa" w:w="2873"/>
            <w:vAlign w:val="center"/>
          </w:tcPr>
          <w:p>
            <w:pPr>
              <w:spacing w:line="276" w:lineRule="auto" w:before="20" w:after="20"/>
              <w:ind w:firstLine="0"/>
              <w:jc w:val="left"/>
            </w:pPr>
            <w:r/>
            <w:r>
              <w:rPr>
                <w:rFonts w:ascii="仿宋" w:hAnsi="仿宋" w:eastAsia="仿宋"/>
                <w:b w:val="0"/>
                <w:sz w:val="19"/>
              </w:rPr>
              <w:t>不知道原来是否通、堵点在哪、谁造成</w:t>
            </w:r>
          </w:p>
        </w:tc>
        <w:tc>
          <w:tcPr>
            <w:tcW w:type="dxa" w:w="2873"/>
            <w:vAlign w:val="center"/>
          </w:tcPr>
          <w:p>
            <w:pPr>
              <w:spacing w:line="276" w:lineRule="auto" w:before="20" w:after="20"/>
              <w:ind w:firstLine="0"/>
              <w:jc w:val="left"/>
            </w:pPr>
            <w:r/>
            <w:r>
              <w:rPr>
                <w:rFonts w:ascii="仿宋" w:hAnsi="仿宋" w:eastAsia="仿宋"/>
                <w:b w:val="0"/>
                <w:sz w:val="19"/>
              </w:rPr>
              <w:t>管线、历史使用、通水/闭水或内窥检测、施工痕迹、专业结论</w:t>
            </w:r>
          </w:p>
        </w:tc>
      </w:tr>
      <w:tr>
        <w:tc>
          <w:tcPr>
            <w:tcW w:type="dxa" w:w="2873"/>
            <w:vAlign w:val="center"/>
          </w:tcPr>
          <w:p>
            <w:pPr>
              <w:spacing w:line="276" w:lineRule="auto" w:before="20" w:after="20"/>
              <w:ind w:firstLine="0"/>
              <w:jc w:val="left"/>
            </w:pPr>
            <w:r/>
            <w:r>
              <w:rPr>
                <w:rFonts w:ascii="仿宋" w:hAnsi="仿宋" w:eastAsia="仿宋"/>
                <w:b w:val="0"/>
                <w:sz w:val="19"/>
              </w:rPr>
              <w:t>围挡责任与现实妨害不明</w:t>
            </w:r>
          </w:p>
        </w:tc>
        <w:tc>
          <w:tcPr>
            <w:tcW w:type="dxa" w:w="2873"/>
            <w:vAlign w:val="center"/>
          </w:tcPr>
          <w:p>
            <w:pPr>
              <w:spacing w:line="276" w:lineRule="auto" w:before="20" w:after="20"/>
              <w:ind w:firstLine="0"/>
              <w:jc w:val="left"/>
            </w:pPr>
            <w:r/>
            <w:r>
              <w:rPr>
                <w:rFonts w:ascii="仿宋" w:hAnsi="仿宋" w:eastAsia="仿宋"/>
                <w:b w:val="0"/>
                <w:sz w:val="19"/>
              </w:rPr>
              <w:t>照片只能证明曾存在，不证明当前、控制人及阻碍程度</w:t>
            </w:r>
          </w:p>
        </w:tc>
        <w:tc>
          <w:tcPr>
            <w:tcW w:type="dxa" w:w="2873"/>
            <w:vAlign w:val="center"/>
          </w:tcPr>
          <w:p>
            <w:pPr>
              <w:spacing w:line="276" w:lineRule="auto" w:before="20" w:after="20"/>
              <w:ind w:firstLine="0"/>
              <w:jc w:val="left"/>
            </w:pPr>
            <w:r/>
            <w:r>
              <w:rPr>
                <w:rFonts w:ascii="仿宋" w:hAnsi="仿宋" w:eastAsia="仿宋"/>
                <w:b w:val="0"/>
                <w:sz w:val="19"/>
              </w:rPr>
              <w:t>最新连续视频、区段、净宽、设置合同、付款、钥匙和维护记录</w:t>
            </w:r>
          </w:p>
        </w:tc>
      </w:tr>
      <w:tr>
        <w:tc>
          <w:tcPr>
            <w:tcW w:type="dxa" w:w="2873"/>
            <w:vAlign w:val="center"/>
          </w:tcPr>
          <w:p>
            <w:pPr>
              <w:spacing w:line="276" w:lineRule="auto" w:before="20" w:after="20"/>
              <w:ind w:firstLine="0"/>
              <w:jc w:val="left"/>
            </w:pPr>
            <w:r/>
            <w:r>
              <w:rPr>
                <w:rFonts w:ascii="仿宋" w:hAnsi="仿宋" w:eastAsia="仿宋"/>
                <w:b w:val="0"/>
                <w:sz w:val="19"/>
              </w:rPr>
              <w:t>“恢复原状”无法执行</w:t>
            </w:r>
          </w:p>
        </w:tc>
        <w:tc>
          <w:tcPr>
            <w:tcW w:type="dxa" w:w="2873"/>
            <w:vAlign w:val="center"/>
          </w:tcPr>
          <w:p>
            <w:pPr>
              <w:spacing w:line="276" w:lineRule="auto" w:before="20" w:after="20"/>
              <w:ind w:firstLine="0"/>
              <w:jc w:val="left"/>
            </w:pPr>
            <w:r/>
            <w:r>
              <w:rPr>
                <w:rFonts w:ascii="仿宋" w:hAnsi="仿宋" w:eastAsia="仿宋"/>
                <w:b w:val="0"/>
                <w:sz w:val="19"/>
              </w:rPr>
              <w:t>没有点位、措施、期限、功能及验收标准</w:t>
            </w:r>
          </w:p>
        </w:tc>
        <w:tc>
          <w:tcPr>
            <w:tcW w:type="dxa" w:w="2873"/>
            <w:vAlign w:val="center"/>
          </w:tcPr>
          <w:p>
            <w:pPr>
              <w:spacing w:line="276" w:lineRule="auto" w:before="20" w:after="20"/>
              <w:ind w:firstLine="0"/>
              <w:jc w:val="left"/>
            </w:pPr>
            <w:r/>
            <w:r>
              <w:rPr>
                <w:rFonts w:ascii="仿宋" w:hAnsi="仿宋" w:eastAsia="仿宋"/>
                <w:b w:val="0"/>
                <w:sz w:val="19"/>
              </w:rPr>
              <w:t>分项执行表、简要修复方案、报价、验收方式和替代履行条款</w:t>
            </w:r>
          </w:p>
        </w:tc>
      </w:tr>
      <w:tr>
        <w:tc>
          <w:tcPr>
            <w:tcW w:type="dxa" w:w="2873"/>
            <w:vAlign w:val="center"/>
          </w:tcPr>
          <w:p>
            <w:pPr>
              <w:spacing w:line="276" w:lineRule="auto" w:before="20" w:after="20"/>
              <w:ind w:firstLine="0"/>
              <w:jc w:val="left"/>
            </w:pPr>
            <w:r/>
            <w:r>
              <w:rPr>
                <w:rFonts w:ascii="仿宋" w:hAnsi="仿宋" w:eastAsia="仿宋"/>
                <w:b w:val="0"/>
                <w:sz w:val="19"/>
              </w:rPr>
              <w:t>长期义务主体缺席</w:t>
            </w:r>
          </w:p>
        </w:tc>
        <w:tc>
          <w:tcPr>
            <w:tcW w:type="dxa" w:w="2873"/>
            <w:vAlign w:val="center"/>
          </w:tcPr>
          <w:p>
            <w:pPr>
              <w:spacing w:line="276" w:lineRule="auto" w:before="20" w:after="20"/>
              <w:ind w:firstLine="0"/>
              <w:jc w:val="left"/>
            </w:pPr>
            <w:r/>
            <w:r>
              <w:rPr>
                <w:rFonts w:ascii="仿宋" w:hAnsi="仿宋" w:eastAsia="仿宋"/>
                <w:b w:val="0"/>
                <w:sz w:val="19"/>
              </w:rPr>
              <w:t>即使妨害存在，也可能无法判未参加诉讼者履行</w:t>
            </w:r>
          </w:p>
        </w:tc>
        <w:tc>
          <w:tcPr>
            <w:tcW w:type="dxa" w:w="2873"/>
            <w:vAlign w:val="center"/>
          </w:tcPr>
          <w:p>
            <w:pPr>
              <w:spacing w:line="276" w:lineRule="auto" w:before="20" w:after="20"/>
              <w:ind w:firstLine="0"/>
              <w:jc w:val="left"/>
            </w:pPr>
            <w:r/>
            <w:r>
              <w:rPr>
                <w:rFonts w:ascii="仿宋" w:hAnsi="仿宋" w:eastAsia="仿宋"/>
                <w:b w:val="0"/>
                <w:sz w:val="19"/>
              </w:rPr>
              <w:t>申请追加开福棚改投，或限缩为科棚直接行为后另案处理</w:t>
            </w:r>
          </w:p>
        </w:tc>
      </w:tr>
      <w:tr>
        <w:tc>
          <w:tcPr>
            <w:tcW w:type="dxa" w:w="2873"/>
            <w:vAlign w:val="center"/>
          </w:tcPr>
          <w:p>
            <w:pPr>
              <w:spacing w:line="276" w:lineRule="auto" w:before="20" w:after="20"/>
              <w:ind w:firstLine="0"/>
              <w:jc w:val="left"/>
            </w:pPr>
            <w:r/>
            <w:r>
              <w:rPr>
                <w:rFonts w:ascii="仿宋" w:hAnsi="仿宋" w:eastAsia="仿宋"/>
                <w:b w:val="0"/>
                <w:sz w:val="19"/>
              </w:rPr>
              <w:t>核心证据在对方或机关手中</w:t>
            </w:r>
          </w:p>
        </w:tc>
        <w:tc>
          <w:tcPr>
            <w:tcW w:type="dxa" w:w="2873"/>
            <w:vAlign w:val="center"/>
          </w:tcPr>
          <w:p>
            <w:pPr>
              <w:spacing w:line="276" w:lineRule="auto" w:before="20" w:after="20"/>
              <w:ind w:firstLine="0"/>
              <w:jc w:val="left"/>
            </w:pPr>
            <w:r/>
            <w:r>
              <w:rPr>
                <w:rFonts w:ascii="仿宋" w:hAnsi="仿宋" w:eastAsia="仿宋"/>
                <w:b w:val="0"/>
                <w:sz w:val="19"/>
              </w:rPr>
              <w:t>原告自行取得困难，但未申请则法院通常不能代办</w:t>
            </w:r>
          </w:p>
        </w:tc>
        <w:tc>
          <w:tcPr>
            <w:tcW w:type="dxa" w:w="2873"/>
            <w:vAlign w:val="center"/>
          </w:tcPr>
          <w:p>
            <w:pPr>
              <w:spacing w:line="276" w:lineRule="auto" w:before="20" w:after="20"/>
              <w:ind w:firstLine="0"/>
              <w:jc w:val="left"/>
            </w:pPr>
            <w:r/>
            <w:r>
              <w:rPr>
                <w:rFonts w:ascii="仿宋" w:hAnsi="仿宋" w:eastAsia="仿宋"/>
                <w:b w:val="0"/>
                <w:sz w:val="19"/>
              </w:rPr>
              <w:t>在举证期限内提出具体调查取证和书证提出申请</w:t>
            </w:r>
          </w:p>
        </w:tc>
      </w:tr>
    </w:tbl>
    <w:p>
      <w:pPr>
        <w:spacing w:line="312" w:lineRule="auto" w:before="60" w:after="60"/>
        <w:ind w:firstLine="0"/>
      </w:pPr>
      <w:r>
        <w:rPr>
          <w:rFonts w:ascii="仿宋" w:hAnsi="仿宋" w:eastAsia="仿宋"/>
          <w:b/>
          <w:color w:val="FF0000"/>
          <w:sz w:val="28"/>
        </w:rPr>
        <w:t>【批注】开庭临近不等于当然丧失申请权，但须立即核对实际举证期限；逾期应说明客观原因，并承担法院不予准许或程序延期风险。</w:t>
      </w:r>
    </w:p>
    <w:p>
      <w:pPr>
        <w:spacing w:line="360" w:lineRule="auto" w:before="0" w:after="0"/>
        <w:ind w:firstLine="420"/>
        <w:jc w:val="both"/>
      </w:pPr>
      <w:r>
        <w:rPr>
          <w:rFonts w:ascii="仿宋" w:hAnsi="仿宋" w:eastAsia="仿宋"/>
          <w:b w:val="0"/>
          <w:sz w:val="30"/>
        </w:rPr>
        <w:t>《民事诉讼法》第六十七条和《民诉法解释》第九十条仍以“谁主张、谁举证”为基础；证据不足时，由负有证明责任者承担不利后果。法院可以组织补救程序，但不能因同情现实困难而降低到“只要楼破，就由现被告恢复”的证明标准。</w:t>
      </w:r>
    </w:p>
    <w:p>
      <w:pPr>
        <w:spacing w:line="360" w:lineRule="auto" w:before="160" w:after="0"/>
        <w:ind w:firstLine="0"/>
        <w:jc w:val="both"/>
      </w:pPr>
      <w:r>
        <w:rPr>
          <w:rFonts w:ascii="仿宋" w:hAnsi="仿宋" w:eastAsia="仿宋"/>
          <w:b/>
          <w:sz w:val="32"/>
        </w:rPr>
        <w:t>C. 法院可以采取的程序措施</w:t>
      </w:r>
    </w:p>
    <w:p>
      <w:pPr>
        <w:spacing w:line="360" w:lineRule="auto" w:before="100" w:after="0"/>
        <w:ind w:firstLine="0"/>
        <w:jc w:val="both"/>
      </w:pPr>
      <w:r>
        <w:rPr>
          <w:rFonts w:ascii="仿宋" w:hAnsi="仿宋" w:eastAsia="仿宋"/>
          <w:b/>
          <w:sz w:val="30"/>
        </w:rPr>
        <w:t>1. 释明并要求诉请具体化</w:t>
      </w:r>
    </w:p>
    <w:p>
      <w:pPr>
        <w:spacing w:line="360" w:lineRule="auto" w:before="0" w:after="0"/>
        <w:ind w:firstLine="420"/>
        <w:jc w:val="both"/>
      </w:pPr>
      <w:r>
        <w:rPr>
          <w:rFonts w:ascii="仿宋" w:hAnsi="仿宋" w:eastAsia="仿宋"/>
          <w:b w:val="0"/>
          <w:sz w:val="30"/>
        </w:rPr>
        <w:t>法院可以在庭前会议或庭审中要求原告明确每项请求的对象、地点、现状、责任行为、履行方式和验收标准。《民事诉讼法》第一百二十二条要求诉讼请求具体；第一百三十六条允许通过证据交换明确争点；《民诉法解释》第二百二十五条允许庭前会议审查增加、变更诉请、决定调查取证、鉴定、勘验并组织调解。</w:t>
      </w:r>
    </w:p>
    <w:p>
      <w:pPr>
        <w:spacing w:line="360" w:lineRule="auto" w:before="0" w:after="0"/>
        <w:ind w:firstLine="420"/>
        <w:jc w:val="both"/>
      </w:pPr>
      <w:r>
        <w:rPr>
          <w:rFonts w:ascii="仿宋" w:hAnsi="仿宋" w:eastAsia="仿宋"/>
          <w:b w:val="0"/>
          <w:sz w:val="30"/>
        </w:rPr>
        <w:t>可接受的释明是：“你说恢复原状，具体是哪一个孔洞、哪一段管道、哪一段围挡、清到何种程度、由谁验收？”越界的释明是：“你应当改告开福棚改投、撤掉某请求、改要赔钱、按照法官设计的方案起诉。”选择被告、请求内容和处分实体权利仍属于原告；法院只能提示不明确、举证不能、执行不能和主体风险，不能替原告选诉。</w:t>
      </w:r>
    </w:p>
    <w:p>
      <w:pPr>
        <w:spacing w:line="360" w:lineRule="auto" w:before="0" w:after="0"/>
        <w:ind w:firstLine="420"/>
        <w:jc w:val="both"/>
      </w:pPr>
      <w:r>
        <w:rPr>
          <w:rFonts w:ascii="仿宋" w:hAnsi="仿宋" w:eastAsia="仿宋"/>
          <w:b w:val="0"/>
          <w:sz w:val="30"/>
        </w:rPr>
        <w:t>为避免超出请求，原告应书面提交《变更、明确诉讼请求申请书》和《分项执行表》。法院只能在原告请求范围内，依查明事实作全部或部分支持；不能判未被请求的收购、补偿或由未参加诉讼者承担义务。</w:t>
      </w:r>
    </w:p>
    <w:p>
      <w:pPr>
        <w:spacing w:line="360" w:lineRule="auto" w:before="100" w:after="0"/>
        <w:ind w:firstLine="0"/>
        <w:jc w:val="both"/>
      </w:pPr>
      <w:r>
        <w:rPr>
          <w:rFonts w:ascii="仿宋" w:hAnsi="仿宋" w:eastAsia="仿宋"/>
          <w:b/>
          <w:sz w:val="30"/>
        </w:rPr>
        <w:t>2. 限期补证和组织证据交换</w:t>
      </w:r>
    </w:p>
    <w:p>
      <w:pPr>
        <w:spacing w:line="360" w:lineRule="auto" w:before="0" w:after="0"/>
        <w:ind w:firstLine="420"/>
        <w:jc w:val="both"/>
      </w:pPr>
      <w:r>
        <w:rPr>
          <w:rFonts w:ascii="仿宋" w:hAnsi="仿宋" w:eastAsia="仿宋"/>
          <w:b w:val="0"/>
          <w:sz w:val="30"/>
        </w:rPr>
        <w:t>法院可以给一次短而明确的补证期，例如要求原告围绕权属同一性、四类妨害现状、行为主体和可执行标准补证；要求科棚对权源、委托、人员、鉴定和清运逐项答复。补证后再组织一次证据交换或庭前会议，形成无争议事实表、争议事实表和现场勘验提纲。</w:t>
      </w:r>
    </w:p>
    <w:p>
      <w:pPr>
        <w:spacing w:line="360" w:lineRule="auto" w:before="0" w:after="0"/>
        <w:ind w:firstLine="420"/>
        <w:jc w:val="both"/>
      </w:pPr>
      <w:r>
        <w:rPr>
          <w:rFonts w:ascii="仿宋" w:hAnsi="仿宋" w:eastAsia="仿宋"/>
          <w:b w:val="0"/>
          <w:sz w:val="30"/>
        </w:rPr>
        <w:t>原告不是“没有案件”，而是多个请求分别缺一到三环。法官不会笼统说“你再补点证据”，而应把待证事实拆开；原告也必须按项目回应，不能再提交一组无法定位的照片后要求法院自行拼接。</w:t>
      </w:r>
    </w:p>
    <w:p>
      <w:pPr>
        <w:spacing w:line="360" w:lineRule="auto" w:before="100" w:after="0"/>
        <w:ind w:firstLine="0"/>
        <w:jc w:val="both"/>
      </w:pPr>
      <w:r>
        <w:rPr>
          <w:rFonts w:ascii="仿宋" w:hAnsi="仿宋" w:eastAsia="仿宋"/>
          <w:b/>
          <w:sz w:val="30"/>
        </w:rPr>
        <w:t>3. 调查取证与责令提交书证</w:t>
      </w:r>
    </w:p>
    <w:p>
      <w:pPr>
        <w:spacing w:line="360" w:lineRule="auto" w:before="0" w:after="0"/>
        <w:ind w:firstLine="420"/>
        <w:jc w:val="both"/>
      </w:pPr>
      <w:r>
        <w:rPr>
          <w:rFonts w:ascii="仿宋" w:hAnsi="仿宋" w:eastAsia="仿宋"/>
          <w:b w:val="0"/>
          <w:sz w:val="30"/>
        </w:rPr>
        <w:t>《民事诉讼法》第六十七条规定，当事人因客观原因不能自行收集或法院认为审理需要的证据，法院应当调查收集；但《民诉法解释》第九十四至九十六条明确，除公共利益、身份关系、依职权追加等特定事项外，调查收集原则上依当事人申请。原告必须在期限内写清证据名称、保管单位、待证事实、自行不能取得的原因和线索。</w:t>
      </w:r>
    </w:p>
    <w:p>
      <w:pPr>
        <w:spacing w:line="360" w:lineRule="auto" w:before="0" w:after="0"/>
        <w:ind w:firstLine="420"/>
        <w:jc w:val="both"/>
      </w:pPr>
      <w:r>
        <w:rPr>
          <w:rFonts w:ascii="仿宋" w:hAnsi="仿宋" w:eastAsia="仿宋"/>
          <w:b w:val="0"/>
          <w:sz w:val="30"/>
        </w:rPr>
        <w:t>对科棚控制的委托、合同、派工、付款等书证，可依据《民诉法解释》第一百一十二条及《民事诉讼证据规定》第四十五至四十八条申请书证提出命令。申请必须指向可识别的文件，不能写“提交一切相关材料”。无正当理由拒不提交，法院可依法作不利认定，但前提是先证明文件可能由其控制且内容对裁判有实质意义。</w:t>
      </w:r>
    </w:p>
    <w:p>
      <w:pPr>
        <w:spacing w:line="360" w:lineRule="auto" w:before="100" w:after="0"/>
        <w:ind w:firstLine="0"/>
        <w:jc w:val="both"/>
      </w:pPr>
      <w:r>
        <w:rPr>
          <w:rFonts w:ascii="仿宋" w:hAnsi="仿宋" w:eastAsia="仿宋"/>
          <w:b/>
          <w:sz w:val="30"/>
        </w:rPr>
        <w:t>4. 现场勘验、专业辅助、鉴定</w:t>
      </w:r>
    </w:p>
    <w:p>
      <w:pPr>
        <w:spacing w:line="360" w:lineRule="auto" w:before="0" w:after="0"/>
        <w:ind w:firstLine="420"/>
        <w:jc w:val="both"/>
      </w:pPr>
      <w:r>
        <w:rPr>
          <w:rFonts w:ascii="仿宋" w:hAnsi="仿宋" w:eastAsia="仿宋"/>
          <w:b w:val="0"/>
          <w:sz w:val="30"/>
        </w:rPr>
        <w:t>《民事诉讼法》第八十三条和《民诉法解释》第一百二十四条允许法院依申请或在认为必要时勘验现场并制作笔录。勘验解决“现在有什么、在哪里、范围多大、是否影响通行、孔洞是否仍在、判项如何定位”，不能单独解决“谁在何时造成”。</w:t>
      </w:r>
    </w:p>
    <w:p>
      <w:pPr>
        <w:spacing w:line="360" w:lineRule="auto" w:before="0" w:after="0"/>
        <w:ind w:firstLine="420"/>
        <w:jc w:val="both"/>
      </w:pPr>
      <w:r>
        <w:rPr>
          <w:rFonts w:ascii="仿宋" w:hAnsi="仿宋" w:eastAsia="仿宋"/>
          <w:b w:val="0"/>
          <w:sz w:val="30"/>
        </w:rPr>
        <w:t>下水道堵点、墙体是否涉及结构、修复工艺等是专业问题。《民事诉讼法》第七十九至八十二条和《民事诉讼证据规定》第三十至三十四条允许申请鉴定、通知有专门知识的人出庭。法院应先判断专业问题是否真正决定裁判，避免用高额全面鉴定替代基础事实举证。</w:t>
      </w:r>
    </w:p>
    <w:p>
      <w:pPr>
        <w:spacing w:line="360" w:lineRule="auto" w:before="100" w:after="0"/>
        <w:ind w:firstLine="0"/>
        <w:jc w:val="both"/>
      </w:pPr>
      <w:r>
        <w:rPr>
          <w:rFonts w:ascii="仿宋" w:hAnsi="仿宋" w:eastAsia="仿宋"/>
          <w:b/>
          <w:sz w:val="30"/>
        </w:rPr>
        <w:t>5. 追加释明、调解和分项裁判</w:t>
      </w:r>
    </w:p>
    <w:p>
      <w:pPr>
        <w:spacing w:line="360" w:lineRule="auto" w:before="0" w:after="0"/>
        <w:ind w:firstLine="420"/>
        <w:jc w:val="both"/>
      </w:pPr>
      <w:r>
        <w:rPr>
          <w:rFonts w:ascii="仿宋" w:hAnsi="仿宋" w:eastAsia="仿宋"/>
          <w:b w:val="0"/>
          <w:sz w:val="30"/>
        </w:rPr>
        <w:t>如某项长期公共区域义务明显可能属于开福棚改投，法院应向原告说明不追加的后果。只有开福棚改投属于必须共同诉讼的主体时，法院才依《民事诉讼法》第一百三十五条和《民诉法解释》第七十三条通知参加；如果两公司责任可分，更可能由原告申请作为普通共同被告，或者通知其作为无独立请求权第三人参加以查明授权，但第三人承担调解义务须其同意。</w:t>
      </w:r>
    </w:p>
    <w:p>
      <w:pPr>
        <w:spacing w:line="360" w:lineRule="auto" w:before="0" w:after="0"/>
        <w:ind w:firstLine="420"/>
        <w:jc w:val="both"/>
      </w:pPr>
      <w:r>
        <w:rPr>
          <w:rFonts w:ascii="仿宋" w:hAnsi="仿宋" w:eastAsia="仿宋"/>
          <w:b w:val="0"/>
          <w:sz w:val="30"/>
        </w:rPr>
        <w:t>调解必须自愿、合法，不能以拖延裁判相要挟；调解不成，法院应逐项判断，支持证据充分部分，驳回证据不足部分。</w:t>
      </w:r>
    </w:p>
    <w:p>
      <w:pPr>
        <w:spacing w:line="360" w:lineRule="auto" w:before="160" w:after="0"/>
        <w:ind w:firstLine="0"/>
        <w:jc w:val="both"/>
      </w:pPr>
      <w:r>
        <w:rPr>
          <w:rFonts w:ascii="仿宋" w:hAnsi="仿宋" w:eastAsia="仿宋"/>
          <w:b/>
          <w:sz w:val="32"/>
        </w:rPr>
        <w:t>D. 原告最需要补的证据</w:t>
      </w:r>
    </w:p>
    <w:p>
      <w:pPr>
        <w:spacing w:line="360" w:lineRule="auto" w:before="100" w:after="0"/>
        <w:ind w:firstLine="0"/>
        <w:jc w:val="both"/>
      </w:pPr>
      <w:r>
        <w:rPr>
          <w:rFonts w:ascii="仿宋" w:hAnsi="仿宋" w:eastAsia="仿宋"/>
          <w:b/>
          <w:sz w:val="30"/>
        </w:rPr>
        <w:t>“诉请—当前证据—证据缺口—最有效补证方式”表</w:t>
      </w:r>
    </w:p>
    <w:tbl>
      <w:tblPr>
        <w:tblStyle w:val="TableGrid"/>
        <w:tblW w:type="auto" w:w="0"/>
        <w:jc w:val="center"/>
        <w:tblLayout w:type="autofit"/>
        <w:tblLook w:firstColumn="1" w:firstRow="1" w:lastColumn="0" w:lastRow="0" w:noHBand="0" w:noVBand="1" w:val="04A0"/>
      </w:tblPr>
      <w:tblGrid>
        <w:gridCol w:w="2154"/>
        <w:gridCol w:w="2154"/>
        <w:gridCol w:w="2154"/>
        <w:gridCol w:w="2154"/>
      </w:tblGrid>
      <w:tr>
        <w:tc>
          <w:tcPr>
            <w:tcW w:type="dxa" w:w="2154"/>
            <w:vAlign w:val="center"/>
            <w:shd w:fill="D9EAF7"/>
          </w:tcPr>
          <w:p>
            <w:pPr>
              <w:spacing w:line="276" w:lineRule="auto" w:before="20" w:after="20"/>
              <w:ind w:firstLine="0"/>
              <w:jc w:val="center"/>
            </w:pPr>
            <w:r/>
            <w:r>
              <w:rPr>
                <w:rFonts w:ascii="仿宋" w:hAnsi="仿宋" w:eastAsia="仿宋"/>
                <w:b/>
                <w:sz w:val="19"/>
              </w:rPr>
              <w:t>诉请</w:t>
            </w:r>
          </w:p>
        </w:tc>
        <w:tc>
          <w:tcPr>
            <w:tcW w:type="dxa" w:w="2154"/>
            <w:vAlign w:val="center"/>
            <w:shd w:fill="D9EAF7"/>
          </w:tcPr>
          <w:p>
            <w:pPr>
              <w:spacing w:line="276" w:lineRule="auto" w:before="20" w:after="20"/>
              <w:ind w:firstLine="0"/>
              <w:jc w:val="center"/>
            </w:pPr>
            <w:r/>
            <w:r>
              <w:rPr>
                <w:rFonts w:ascii="仿宋" w:hAnsi="仿宋" w:eastAsia="仿宋"/>
                <w:b/>
                <w:sz w:val="19"/>
              </w:rPr>
              <w:t>当前证据</w:t>
            </w:r>
          </w:p>
        </w:tc>
        <w:tc>
          <w:tcPr>
            <w:tcW w:type="dxa" w:w="2154"/>
            <w:vAlign w:val="center"/>
            <w:shd w:fill="D9EAF7"/>
          </w:tcPr>
          <w:p>
            <w:pPr>
              <w:spacing w:line="276" w:lineRule="auto" w:before="20" w:after="20"/>
              <w:ind w:firstLine="0"/>
              <w:jc w:val="center"/>
            </w:pPr>
            <w:r/>
            <w:r>
              <w:rPr>
                <w:rFonts w:ascii="仿宋" w:hAnsi="仿宋" w:eastAsia="仿宋"/>
                <w:b/>
                <w:sz w:val="19"/>
              </w:rPr>
              <w:t>证据缺口</w:t>
            </w:r>
          </w:p>
        </w:tc>
        <w:tc>
          <w:tcPr>
            <w:tcW w:type="dxa" w:w="2154"/>
            <w:vAlign w:val="center"/>
            <w:shd w:fill="D9EAF7"/>
          </w:tcPr>
          <w:p>
            <w:pPr>
              <w:spacing w:line="276" w:lineRule="auto" w:before="20" w:after="20"/>
              <w:ind w:firstLine="0"/>
              <w:jc w:val="center"/>
            </w:pPr>
            <w:r/>
            <w:r>
              <w:rPr>
                <w:rFonts w:ascii="仿宋" w:hAnsi="仿宋" w:eastAsia="仿宋"/>
                <w:b/>
                <w:sz w:val="19"/>
              </w:rPr>
              <w:t>最有效补证方式</w:t>
            </w:r>
          </w:p>
        </w:tc>
      </w:tr>
      <w:tr>
        <w:tc>
          <w:tcPr>
            <w:tcW w:type="dxa" w:w="2154"/>
            <w:vAlign w:val="center"/>
          </w:tcPr>
          <w:p>
            <w:pPr>
              <w:spacing w:line="276" w:lineRule="auto" w:before="20" w:after="20"/>
              <w:ind w:firstLine="0"/>
              <w:jc w:val="left"/>
            </w:pPr>
            <w:r/>
            <w:r>
              <w:rPr>
                <w:rFonts w:ascii="仿宋" w:hAnsi="仿宋" w:eastAsia="仿宋"/>
                <w:b w:val="0"/>
                <w:sz w:val="19"/>
              </w:rPr>
              <w:t>禁止无依据进入东301</w:t>
            </w:r>
          </w:p>
        </w:tc>
        <w:tc>
          <w:tcPr>
            <w:tcW w:type="dxa" w:w="2154"/>
            <w:vAlign w:val="center"/>
          </w:tcPr>
          <w:p>
            <w:pPr>
              <w:spacing w:line="276" w:lineRule="auto" w:before="20" w:after="20"/>
              <w:ind w:firstLine="0"/>
              <w:jc w:val="left"/>
            </w:pPr>
            <w:r/>
            <w:r>
              <w:rPr>
                <w:rFonts w:ascii="仿宋" w:hAnsi="仿宋" w:eastAsia="仿宋"/>
                <w:b w:val="0"/>
                <w:sz w:val="19"/>
              </w:rPr>
              <w:t>生效判决的业主身份；报警回执；损坏照片</w:t>
            </w:r>
          </w:p>
        </w:tc>
        <w:tc>
          <w:tcPr>
            <w:tcW w:type="dxa" w:w="2154"/>
            <w:vAlign w:val="center"/>
          </w:tcPr>
          <w:p>
            <w:pPr>
              <w:spacing w:line="276" w:lineRule="auto" w:before="20" w:after="20"/>
              <w:ind w:firstLine="0"/>
              <w:jc w:val="left"/>
            </w:pPr>
            <w:r/>
            <w:r>
              <w:rPr>
                <w:rFonts w:ascii="仿宋" w:hAnsi="仿宋" w:eastAsia="仿宋"/>
                <w:b w:val="0"/>
                <w:sz w:val="19"/>
              </w:rPr>
              <w:t>房号同一性、进入过程、行为人、科棚归属、权源</w:t>
            </w:r>
          </w:p>
        </w:tc>
        <w:tc>
          <w:tcPr>
            <w:tcW w:type="dxa" w:w="2154"/>
            <w:vAlign w:val="center"/>
          </w:tcPr>
          <w:p>
            <w:pPr>
              <w:spacing w:line="276" w:lineRule="auto" w:before="20" w:after="20"/>
              <w:ind w:firstLine="0"/>
              <w:jc w:val="left"/>
            </w:pPr>
            <w:r/>
            <w:r>
              <w:rPr>
                <w:rFonts w:ascii="仿宋" w:hAnsi="仿宋" w:eastAsia="仿宋"/>
                <w:b w:val="0"/>
                <w:sz w:val="19"/>
              </w:rPr>
              <w:t>真实权证和门牌资料；公安完整记录；原始视频；鉴定委托、派工和现场名单</w:t>
            </w:r>
          </w:p>
        </w:tc>
      </w:tr>
      <w:tr>
        <w:tc>
          <w:tcPr>
            <w:tcW w:type="dxa" w:w="2154"/>
            <w:vAlign w:val="center"/>
          </w:tcPr>
          <w:p>
            <w:pPr>
              <w:spacing w:line="276" w:lineRule="auto" w:before="20" w:after="20"/>
              <w:ind w:firstLine="0"/>
              <w:jc w:val="left"/>
            </w:pPr>
            <w:r/>
            <w:r>
              <w:rPr>
                <w:rFonts w:ascii="仿宋" w:hAnsi="仿宋" w:eastAsia="仿宋"/>
                <w:b w:val="0"/>
                <w:sz w:val="19"/>
              </w:rPr>
              <w:t>禁止钻孔、凿墙</w:t>
            </w:r>
          </w:p>
        </w:tc>
        <w:tc>
          <w:tcPr>
            <w:tcW w:type="dxa" w:w="2154"/>
            <w:vAlign w:val="center"/>
          </w:tcPr>
          <w:p>
            <w:pPr>
              <w:spacing w:line="276" w:lineRule="auto" w:before="20" w:after="20"/>
              <w:ind w:firstLine="0"/>
              <w:jc w:val="left"/>
            </w:pPr>
            <w:r/>
            <w:r>
              <w:rPr>
                <w:rFonts w:ascii="仿宋" w:hAnsi="仿宋" w:eastAsia="仿宋"/>
                <w:b w:val="0"/>
                <w:sz w:val="19"/>
              </w:rPr>
              <w:t>孔洞、沟槽、凿损照片</w:t>
            </w:r>
          </w:p>
        </w:tc>
        <w:tc>
          <w:tcPr>
            <w:tcW w:type="dxa" w:w="2154"/>
            <w:vAlign w:val="center"/>
          </w:tcPr>
          <w:p>
            <w:pPr>
              <w:spacing w:line="276" w:lineRule="auto" w:before="20" w:after="20"/>
              <w:ind w:firstLine="0"/>
              <w:jc w:val="left"/>
            </w:pPr>
            <w:r/>
            <w:r>
              <w:rPr>
                <w:rFonts w:ascii="仿宋" w:hAnsi="仿宋" w:eastAsia="仿宋"/>
                <w:b w:val="0"/>
                <w:sz w:val="19"/>
              </w:rPr>
              <w:t>点位、形成时间、实施人、检测必要性</w:t>
            </w:r>
          </w:p>
        </w:tc>
        <w:tc>
          <w:tcPr>
            <w:tcW w:type="dxa" w:w="2154"/>
            <w:vAlign w:val="center"/>
          </w:tcPr>
          <w:p>
            <w:pPr>
              <w:spacing w:line="276" w:lineRule="auto" w:before="20" w:after="20"/>
              <w:ind w:firstLine="0"/>
              <w:jc w:val="left"/>
            </w:pPr>
            <w:r/>
            <w:r>
              <w:rPr>
                <w:rFonts w:ascii="仿宋" w:hAnsi="仿宋" w:eastAsia="仿宋"/>
                <w:b w:val="0"/>
                <w:sz w:val="19"/>
              </w:rPr>
              <w:t>P1—P4点位图；损坏前后资料；鉴定方案、检测记录；勘验</w:t>
            </w:r>
          </w:p>
        </w:tc>
      </w:tr>
      <w:tr>
        <w:tc>
          <w:tcPr>
            <w:tcW w:type="dxa" w:w="2154"/>
            <w:vAlign w:val="center"/>
          </w:tcPr>
          <w:p>
            <w:pPr>
              <w:spacing w:line="276" w:lineRule="auto" w:before="20" w:after="20"/>
              <w:ind w:firstLine="0"/>
              <w:jc w:val="left"/>
            </w:pPr>
            <w:r/>
            <w:r>
              <w:rPr>
                <w:rFonts w:ascii="仿宋" w:hAnsi="仿宋" w:eastAsia="仿宋"/>
                <w:b w:val="0"/>
                <w:sz w:val="19"/>
              </w:rPr>
              <w:t>修补具体孔洞和墙体</w:t>
            </w:r>
          </w:p>
        </w:tc>
        <w:tc>
          <w:tcPr>
            <w:tcW w:type="dxa" w:w="2154"/>
            <w:vAlign w:val="center"/>
          </w:tcPr>
          <w:p>
            <w:pPr>
              <w:spacing w:line="276" w:lineRule="auto" w:before="20" w:after="20"/>
              <w:ind w:firstLine="0"/>
              <w:jc w:val="left"/>
            </w:pPr>
            <w:r/>
            <w:r>
              <w:rPr>
                <w:rFonts w:ascii="仿宋" w:hAnsi="仿宋" w:eastAsia="仿宋"/>
                <w:b w:val="0"/>
                <w:sz w:val="19"/>
              </w:rPr>
              <w:t>当前损坏外观</w:t>
            </w:r>
          </w:p>
        </w:tc>
        <w:tc>
          <w:tcPr>
            <w:tcW w:type="dxa" w:w="2154"/>
            <w:vAlign w:val="center"/>
          </w:tcPr>
          <w:p>
            <w:pPr>
              <w:spacing w:line="276" w:lineRule="auto" w:before="20" w:after="20"/>
              <w:ind w:firstLine="0"/>
              <w:jc w:val="left"/>
            </w:pPr>
            <w:r/>
            <w:r>
              <w:rPr>
                <w:rFonts w:ascii="仿宋" w:hAnsi="仿宋" w:eastAsia="仿宋"/>
                <w:b w:val="0"/>
                <w:sz w:val="19"/>
              </w:rPr>
              <w:t>因果、修复工艺、期限和验收</w:t>
            </w:r>
          </w:p>
        </w:tc>
        <w:tc>
          <w:tcPr>
            <w:tcW w:type="dxa" w:w="2154"/>
            <w:vAlign w:val="center"/>
          </w:tcPr>
          <w:p>
            <w:pPr>
              <w:spacing w:line="276" w:lineRule="auto" w:before="20" w:after="20"/>
              <w:ind w:firstLine="0"/>
              <w:jc w:val="left"/>
            </w:pPr>
            <w:r/>
            <w:r>
              <w:rPr>
                <w:rFonts w:ascii="仿宋" w:hAnsi="仿宋" w:eastAsia="仿宋"/>
                <w:b w:val="0"/>
                <w:sz w:val="19"/>
              </w:rPr>
              <w:t>简要工程方案、两份报价或专业人员意见；必要时局部鉴定</w:t>
            </w:r>
          </w:p>
        </w:tc>
      </w:tr>
      <w:tr>
        <w:tc>
          <w:tcPr>
            <w:tcW w:type="dxa" w:w="2154"/>
            <w:vAlign w:val="center"/>
          </w:tcPr>
          <w:p>
            <w:pPr>
              <w:spacing w:line="276" w:lineRule="auto" w:before="20" w:after="20"/>
              <w:ind w:firstLine="0"/>
              <w:jc w:val="left"/>
            </w:pPr>
            <w:r/>
            <w:r>
              <w:rPr>
                <w:rFonts w:ascii="仿宋" w:hAnsi="仿宋" w:eastAsia="仿宋"/>
                <w:b w:val="0"/>
                <w:sz w:val="19"/>
              </w:rPr>
              <w:t>清除建筑垃圾</w:t>
            </w:r>
          </w:p>
        </w:tc>
        <w:tc>
          <w:tcPr>
            <w:tcW w:type="dxa" w:w="2154"/>
            <w:vAlign w:val="center"/>
          </w:tcPr>
          <w:p>
            <w:pPr>
              <w:spacing w:line="276" w:lineRule="auto" w:before="20" w:after="20"/>
              <w:ind w:firstLine="0"/>
              <w:jc w:val="left"/>
            </w:pPr>
            <w:r/>
            <w:r>
              <w:rPr>
                <w:rFonts w:ascii="仿宋" w:hAnsi="仿宋" w:eastAsia="仿宋"/>
                <w:b w:val="0"/>
                <w:sz w:val="19"/>
              </w:rPr>
              <w:t>局部碎屑照片及原告陈述</w:t>
            </w:r>
          </w:p>
        </w:tc>
        <w:tc>
          <w:tcPr>
            <w:tcW w:type="dxa" w:w="2154"/>
            <w:vAlign w:val="center"/>
          </w:tcPr>
          <w:p>
            <w:pPr>
              <w:spacing w:line="276" w:lineRule="auto" w:before="20" w:after="20"/>
              <w:ind w:firstLine="0"/>
              <w:jc w:val="left"/>
            </w:pPr>
            <w:r/>
            <w:r>
              <w:rPr>
                <w:rFonts w:ascii="仿宋" w:hAnsi="仿宋" w:eastAsia="仿宋"/>
                <w:b w:val="0"/>
                <w:sz w:val="19"/>
              </w:rPr>
              <w:t>垃圾分类、方量、位置、形成主体、控制人</w:t>
            </w:r>
          </w:p>
        </w:tc>
        <w:tc>
          <w:tcPr>
            <w:tcW w:type="dxa" w:w="2154"/>
            <w:vAlign w:val="center"/>
          </w:tcPr>
          <w:p>
            <w:pPr>
              <w:spacing w:line="276" w:lineRule="auto" w:before="20" w:after="20"/>
              <w:ind w:firstLine="0"/>
              <w:jc w:val="left"/>
            </w:pPr>
            <w:r/>
            <w:r>
              <w:rPr>
                <w:rFonts w:ascii="仿宋" w:hAnsi="仿宋" w:eastAsia="仿宋"/>
                <w:b w:val="0"/>
                <w:sz w:val="19"/>
              </w:rPr>
              <w:t>开庭前连续视频；点位方量表；施工和清运记录；现场勘验；施工单位说明</w:t>
            </w:r>
          </w:p>
        </w:tc>
      </w:tr>
      <w:tr>
        <w:tc>
          <w:tcPr>
            <w:tcW w:type="dxa" w:w="2154"/>
            <w:vAlign w:val="center"/>
          </w:tcPr>
          <w:p>
            <w:pPr>
              <w:spacing w:line="276" w:lineRule="auto" w:before="20" w:after="20"/>
              <w:ind w:firstLine="0"/>
              <w:jc w:val="left"/>
            </w:pPr>
            <w:r/>
            <w:r>
              <w:rPr>
                <w:rFonts w:ascii="仿宋" w:hAnsi="仿宋" w:eastAsia="仿宋"/>
                <w:b w:val="0"/>
                <w:sz w:val="19"/>
              </w:rPr>
              <w:t>已清生活垃圾事实</w:t>
            </w:r>
          </w:p>
        </w:tc>
        <w:tc>
          <w:tcPr>
            <w:tcW w:type="dxa" w:w="2154"/>
            <w:vAlign w:val="center"/>
          </w:tcPr>
          <w:p>
            <w:pPr>
              <w:spacing w:line="276" w:lineRule="auto" w:before="20" w:after="20"/>
              <w:ind w:firstLine="0"/>
              <w:jc w:val="left"/>
            </w:pPr>
            <w:r/>
            <w:r>
              <w:rPr>
                <w:rFonts w:ascii="仿宋" w:hAnsi="仿宋" w:eastAsia="仿宋"/>
                <w:b w:val="0"/>
                <w:sz w:val="19"/>
              </w:rPr>
              <w:t>原告陈述</w:t>
            </w:r>
          </w:p>
        </w:tc>
        <w:tc>
          <w:tcPr>
            <w:tcW w:type="dxa" w:w="2154"/>
            <w:vAlign w:val="center"/>
          </w:tcPr>
          <w:p>
            <w:pPr>
              <w:spacing w:line="276" w:lineRule="auto" w:before="20" w:after="20"/>
              <w:ind w:firstLine="0"/>
              <w:jc w:val="left"/>
            </w:pPr>
            <w:r/>
            <w:r>
              <w:rPr>
                <w:rFonts w:ascii="仿宋" w:hAnsi="仿宋" w:eastAsia="仿宋"/>
                <w:b w:val="0"/>
                <w:sz w:val="19"/>
              </w:rPr>
              <w:t>清运前后、实施人、通知和协调链</w:t>
            </w:r>
          </w:p>
        </w:tc>
        <w:tc>
          <w:tcPr>
            <w:tcW w:type="dxa" w:w="2154"/>
            <w:vAlign w:val="center"/>
          </w:tcPr>
          <w:p>
            <w:pPr>
              <w:spacing w:line="276" w:lineRule="auto" w:before="20" w:after="20"/>
              <w:ind w:firstLine="0"/>
              <w:jc w:val="left"/>
            </w:pPr>
            <w:r/>
            <w:r>
              <w:rPr>
                <w:rFonts w:ascii="仿宋" w:hAnsi="仿宋" w:eastAsia="仿宋"/>
                <w:b w:val="0"/>
                <w:sz w:val="19"/>
              </w:rPr>
              <w:t>原始前后影像；清运通知；工作群或通话；城投/实施单位说明；费用记录</w:t>
            </w:r>
          </w:p>
        </w:tc>
      </w:tr>
      <w:tr>
        <w:tc>
          <w:tcPr>
            <w:tcW w:type="dxa" w:w="2154"/>
            <w:vAlign w:val="center"/>
          </w:tcPr>
          <w:p>
            <w:pPr>
              <w:spacing w:line="276" w:lineRule="auto" w:before="20" w:after="20"/>
              <w:ind w:firstLine="0"/>
              <w:jc w:val="left"/>
            </w:pPr>
            <w:r/>
            <w:r>
              <w:rPr>
                <w:rFonts w:ascii="仿宋" w:hAnsi="仿宋" w:eastAsia="仿宋"/>
                <w:b w:val="0"/>
                <w:sz w:val="19"/>
              </w:rPr>
              <w:t>移除围挡、恢复通行</w:t>
            </w:r>
          </w:p>
        </w:tc>
        <w:tc>
          <w:tcPr>
            <w:tcW w:type="dxa" w:w="2154"/>
            <w:vAlign w:val="center"/>
          </w:tcPr>
          <w:p>
            <w:pPr>
              <w:spacing w:line="276" w:lineRule="auto" w:before="20" w:after="20"/>
              <w:ind w:firstLine="0"/>
              <w:jc w:val="left"/>
            </w:pPr>
            <w:r/>
            <w:r>
              <w:rPr>
                <w:rFonts w:ascii="仿宋" w:hAnsi="仿宋" w:eastAsia="仿宋"/>
                <w:b w:val="0"/>
                <w:sz w:val="19"/>
              </w:rPr>
              <w:t>2026年5月照片</w:t>
            </w:r>
          </w:p>
        </w:tc>
        <w:tc>
          <w:tcPr>
            <w:tcW w:type="dxa" w:w="2154"/>
            <w:vAlign w:val="center"/>
          </w:tcPr>
          <w:p>
            <w:pPr>
              <w:spacing w:line="276" w:lineRule="auto" w:before="20" w:after="20"/>
              <w:ind w:firstLine="0"/>
              <w:jc w:val="left"/>
            </w:pPr>
            <w:r/>
            <w:r>
              <w:rPr>
                <w:rFonts w:ascii="仿宋" w:hAnsi="仿宋" w:eastAsia="仿宋"/>
                <w:b w:val="0"/>
                <w:sz w:val="19"/>
              </w:rPr>
              <w:t>当前状态、具体区段、设置和控制主体、通行影响</w:t>
            </w:r>
          </w:p>
        </w:tc>
        <w:tc>
          <w:tcPr>
            <w:tcW w:type="dxa" w:w="2154"/>
            <w:vAlign w:val="center"/>
          </w:tcPr>
          <w:p>
            <w:pPr>
              <w:spacing w:line="276" w:lineRule="auto" w:before="20" w:after="20"/>
              <w:ind w:firstLine="0"/>
              <w:jc w:val="left"/>
            </w:pPr>
            <w:r/>
            <w:r>
              <w:rPr>
                <w:rFonts w:ascii="仿宋" w:hAnsi="仿宋" w:eastAsia="仿宋"/>
                <w:b w:val="0"/>
                <w:sz w:val="19"/>
              </w:rPr>
              <w:t>最新连续视频；路线图和净宽；围挡合同、付款、巡查维护、钥匙控制；勘验</w:t>
            </w:r>
          </w:p>
        </w:tc>
      </w:tr>
      <w:tr>
        <w:tc>
          <w:tcPr>
            <w:tcW w:type="dxa" w:w="2154"/>
            <w:vAlign w:val="center"/>
          </w:tcPr>
          <w:p>
            <w:pPr>
              <w:spacing w:line="276" w:lineRule="auto" w:before="20" w:after="20"/>
              <w:ind w:firstLine="0"/>
              <w:jc w:val="left"/>
            </w:pPr>
            <w:r/>
            <w:r>
              <w:rPr>
                <w:rFonts w:ascii="仿宋" w:hAnsi="仿宋" w:eastAsia="仿宋"/>
                <w:b w:val="0"/>
                <w:sz w:val="19"/>
              </w:rPr>
              <w:t>修复下水道、恢复排水</w:t>
            </w:r>
          </w:p>
        </w:tc>
        <w:tc>
          <w:tcPr>
            <w:tcW w:type="dxa" w:w="2154"/>
            <w:vAlign w:val="center"/>
          </w:tcPr>
          <w:p>
            <w:pPr>
              <w:spacing w:line="276" w:lineRule="auto" w:before="20" w:after="20"/>
              <w:ind w:firstLine="0"/>
              <w:jc w:val="left"/>
            </w:pPr>
            <w:r/>
            <w:r>
              <w:rPr>
                <w:rFonts w:ascii="仿宋" w:hAnsi="仿宋" w:eastAsia="仿宋"/>
                <w:b w:val="0"/>
                <w:sz w:val="19"/>
              </w:rPr>
              <w:t>目前几乎只有主张</w:t>
            </w:r>
          </w:p>
        </w:tc>
        <w:tc>
          <w:tcPr>
            <w:tcW w:type="dxa" w:w="2154"/>
            <w:vAlign w:val="center"/>
          </w:tcPr>
          <w:p>
            <w:pPr>
              <w:spacing w:line="276" w:lineRule="auto" w:before="20" w:after="20"/>
              <w:ind w:firstLine="0"/>
              <w:jc w:val="left"/>
            </w:pPr>
            <w:r/>
            <w:r>
              <w:rPr>
                <w:rFonts w:ascii="仿宋" w:hAnsi="仿宋" w:eastAsia="仿宋"/>
                <w:b w:val="0"/>
                <w:sz w:val="19"/>
              </w:rPr>
              <w:t>原状态、现堵点、损坏痕迹、行为人、因果、修复方法</w:t>
            </w:r>
          </w:p>
        </w:tc>
        <w:tc>
          <w:tcPr>
            <w:tcW w:type="dxa" w:w="2154"/>
            <w:vAlign w:val="center"/>
          </w:tcPr>
          <w:p>
            <w:pPr>
              <w:spacing w:line="276" w:lineRule="auto" w:before="20" w:after="20"/>
              <w:ind w:firstLine="0"/>
              <w:jc w:val="left"/>
            </w:pPr>
            <w:r/>
            <w:r>
              <w:rPr>
                <w:rFonts w:ascii="仿宋" w:hAnsi="仿宋" w:eastAsia="仿宋"/>
                <w:b w:val="0"/>
                <w:sz w:val="19"/>
              </w:rPr>
              <w:t>历史正常使用证明；管线和堵点图；通水/闭水或CCTV内窥；施工档案；专业意见</w:t>
            </w:r>
          </w:p>
        </w:tc>
      </w:tr>
      <w:tr>
        <w:tc>
          <w:tcPr>
            <w:tcW w:type="dxa" w:w="2154"/>
            <w:vAlign w:val="center"/>
          </w:tcPr>
          <w:p>
            <w:pPr>
              <w:spacing w:line="276" w:lineRule="auto" w:before="20" w:after="20"/>
              <w:ind w:firstLine="0"/>
              <w:jc w:val="left"/>
            </w:pPr>
            <w:r/>
            <w:r>
              <w:rPr>
                <w:rFonts w:ascii="仿宋" w:hAnsi="仿宋" w:eastAsia="仿宋"/>
                <w:b w:val="0"/>
                <w:sz w:val="19"/>
              </w:rPr>
              <w:t>修复门窗、照明等</w:t>
            </w:r>
          </w:p>
        </w:tc>
        <w:tc>
          <w:tcPr>
            <w:tcW w:type="dxa" w:w="2154"/>
            <w:vAlign w:val="center"/>
          </w:tcPr>
          <w:p>
            <w:pPr>
              <w:spacing w:line="276" w:lineRule="auto" w:before="20" w:after="20"/>
              <w:ind w:firstLine="0"/>
              <w:jc w:val="left"/>
            </w:pPr>
            <w:r/>
            <w:r>
              <w:rPr>
                <w:rFonts w:ascii="仿宋" w:hAnsi="仿宋" w:eastAsia="仿宋"/>
                <w:b w:val="0"/>
                <w:sz w:val="19"/>
              </w:rPr>
              <w:t>零散现场线索</w:t>
            </w:r>
          </w:p>
        </w:tc>
        <w:tc>
          <w:tcPr>
            <w:tcW w:type="dxa" w:w="2154"/>
            <w:vAlign w:val="center"/>
          </w:tcPr>
          <w:p>
            <w:pPr>
              <w:spacing w:line="276" w:lineRule="auto" w:before="20" w:after="20"/>
              <w:ind w:firstLine="0"/>
              <w:jc w:val="left"/>
            </w:pPr>
            <w:r/>
            <w:r>
              <w:rPr>
                <w:rFonts w:ascii="仿宋" w:hAnsi="仿宋" w:eastAsia="仿宋"/>
                <w:b w:val="0"/>
                <w:sz w:val="19"/>
              </w:rPr>
              <w:t>损坏前状态、行为人、自然老化区分</w:t>
            </w:r>
          </w:p>
        </w:tc>
        <w:tc>
          <w:tcPr>
            <w:tcW w:type="dxa" w:w="2154"/>
            <w:vAlign w:val="center"/>
          </w:tcPr>
          <w:p>
            <w:pPr>
              <w:spacing w:line="276" w:lineRule="auto" w:before="20" w:after="20"/>
              <w:ind w:firstLine="0"/>
              <w:jc w:val="left"/>
            </w:pPr>
            <w:r/>
            <w:r>
              <w:rPr>
                <w:rFonts w:ascii="仿宋" w:hAnsi="仿宋" w:eastAsia="仿宋"/>
                <w:b w:val="0"/>
                <w:sz w:val="19"/>
              </w:rPr>
              <w:t>只保留有前后对照、行为过程和点位的项目；其余删除或另行查明</w:t>
            </w:r>
          </w:p>
        </w:tc>
      </w:tr>
      <w:tr>
        <w:tc>
          <w:tcPr>
            <w:tcW w:type="dxa" w:w="2154"/>
            <w:vAlign w:val="center"/>
          </w:tcPr>
          <w:p>
            <w:pPr>
              <w:spacing w:line="276" w:lineRule="auto" w:before="20" w:after="20"/>
              <w:ind w:firstLine="0"/>
              <w:jc w:val="left"/>
            </w:pPr>
            <w:r/>
            <w:r>
              <w:rPr>
                <w:rFonts w:ascii="仿宋" w:hAnsi="仿宋" w:eastAsia="仿宋"/>
                <w:b w:val="0"/>
                <w:sz w:val="19"/>
              </w:rPr>
              <w:t>科棚事实参与管理</w:t>
            </w:r>
          </w:p>
        </w:tc>
        <w:tc>
          <w:tcPr>
            <w:tcW w:type="dxa" w:w="2154"/>
            <w:vAlign w:val="center"/>
          </w:tcPr>
          <w:p>
            <w:pPr>
              <w:spacing w:line="276" w:lineRule="auto" w:before="20" w:after="20"/>
              <w:ind w:firstLine="0"/>
              <w:jc w:val="left"/>
            </w:pPr>
            <w:r/>
            <w:r>
              <w:rPr>
                <w:rFonts w:ascii="仿宋" w:hAnsi="仿宋" w:eastAsia="仿宋"/>
                <w:b w:val="0"/>
                <w:sz w:val="19"/>
              </w:rPr>
              <w:t>科棚工商；2025交易谈判授权线索</w:t>
            </w:r>
          </w:p>
        </w:tc>
        <w:tc>
          <w:tcPr>
            <w:tcW w:type="dxa" w:w="2154"/>
            <w:vAlign w:val="center"/>
          </w:tcPr>
          <w:p>
            <w:pPr>
              <w:spacing w:line="276" w:lineRule="auto" w:before="20" w:after="20"/>
              <w:ind w:firstLine="0"/>
              <w:jc w:val="left"/>
            </w:pPr>
            <w:r/>
            <w:r>
              <w:rPr>
                <w:rFonts w:ascii="仿宋" w:hAnsi="仿宋" w:eastAsia="仿宋"/>
                <w:b w:val="0"/>
                <w:sz w:val="19"/>
              </w:rPr>
              <w:t>2026任务、巡楼和持续管理原件</w:t>
            </w:r>
          </w:p>
        </w:tc>
        <w:tc>
          <w:tcPr>
            <w:tcW w:type="dxa" w:w="2154"/>
            <w:vAlign w:val="center"/>
          </w:tcPr>
          <w:p>
            <w:pPr>
              <w:spacing w:line="276" w:lineRule="auto" w:before="20" w:after="20"/>
              <w:ind w:firstLine="0"/>
              <w:jc w:val="left"/>
            </w:pPr>
            <w:r/>
            <w:r>
              <w:rPr>
                <w:rFonts w:ascii="仿宋" w:hAnsi="仿宋" w:eastAsia="仿宋"/>
                <w:b w:val="0"/>
                <w:sz w:val="19"/>
              </w:rPr>
              <w:t>完整巡楼签到表、表头周期、签名人身份；劳动关系；工作群、派工、费用、报告去向</w:t>
            </w:r>
          </w:p>
        </w:tc>
      </w:tr>
      <w:tr>
        <w:tc>
          <w:tcPr>
            <w:tcW w:type="dxa" w:w="2154"/>
            <w:vAlign w:val="center"/>
          </w:tcPr>
          <w:p>
            <w:pPr>
              <w:spacing w:line="276" w:lineRule="auto" w:before="20" w:after="20"/>
              <w:ind w:firstLine="0"/>
              <w:jc w:val="left"/>
            </w:pPr>
            <w:r/>
            <w:r>
              <w:rPr>
                <w:rFonts w:ascii="仿宋" w:hAnsi="仿宋" w:eastAsia="仿宋"/>
                <w:b w:val="0"/>
                <w:sz w:val="19"/>
              </w:rPr>
              <w:t>开福棚改投职责与授权</w:t>
            </w:r>
          </w:p>
        </w:tc>
        <w:tc>
          <w:tcPr>
            <w:tcW w:type="dxa" w:w="2154"/>
            <w:vAlign w:val="center"/>
          </w:tcPr>
          <w:p>
            <w:pPr>
              <w:spacing w:line="276" w:lineRule="auto" w:before="20" w:after="20"/>
              <w:ind w:firstLine="0"/>
              <w:jc w:val="left"/>
            </w:pPr>
            <w:r/>
            <w:r>
              <w:rPr>
                <w:rFonts w:ascii="仿宋" w:hAnsi="仿宋" w:eastAsia="仿宋"/>
                <w:b w:val="0"/>
                <w:sz w:val="19"/>
              </w:rPr>
              <w:t>两份生效行政判决；2022鉴定委托线索</w:t>
            </w:r>
          </w:p>
        </w:tc>
        <w:tc>
          <w:tcPr>
            <w:tcW w:type="dxa" w:w="2154"/>
            <w:vAlign w:val="center"/>
          </w:tcPr>
          <w:p>
            <w:pPr>
              <w:spacing w:line="276" w:lineRule="auto" w:before="20" w:after="20"/>
              <w:ind w:firstLine="0"/>
              <w:jc w:val="left"/>
            </w:pPr>
            <w:r/>
            <w:r>
              <w:rPr>
                <w:rFonts w:ascii="仿宋" w:hAnsi="仿宋" w:eastAsia="仿宋"/>
                <w:b w:val="0"/>
                <w:sz w:val="19"/>
              </w:rPr>
              <w:t>2026职责是否持续、是否授权科棚、具体范围</w:t>
            </w:r>
          </w:p>
        </w:tc>
        <w:tc>
          <w:tcPr>
            <w:tcW w:type="dxa" w:w="2154"/>
            <w:vAlign w:val="center"/>
          </w:tcPr>
          <w:p>
            <w:pPr>
              <w:spacing w:line="276" w:lineRule="auto" w:before="20" w:after="20"/>
              <w:ind w:firstLine="0"/>
              <w:jc w:val="left"/>
            </w:pPr>
            <w:r/>
            <w:r>
              <w:rPr>
                <w:rFonts w:ascii="仿宋" w:hAnsi="仿宋" w:eastAsia="仿宋"/>
                <w:b w:val="0"/>
                <w:sz w:val="19"/>
              </w:rPr>
              <w:t>调取管理交接、委托合同、2026鉴定采购付款、两公司工作安排；申请其参加诉讼</w:t>
            </w:r>
          </w:p>
        </w:tc>
      </w:tr>
    </w:tbl>
    <w:p>
      <w:pPr>
        <w:spacing w:line="360" w:lineRule="auto" w:before="160" w:after="0"/>
        <w:ind w:firstLine="0"/>
        <w:jc w:val="both"/>
      </w:pPr>
      <w:r>
        <w:rPr>
          <w:rFonts w:ascii="仿宋" w:hAnsi="仿宋" w:eastAsia="仿宋"/>
          <w:b/>
          <w:sz w:val="32"/>
        </w:rPr>
        <w:t>E. 是否需要现场勘验</w:t>
      </w:r>
    </w:p>
    <w:p>
      <w:pPr>
        <w:spacing w:line="360" w:lineRule="auto" w:before="0" w:after="0"/>
        <w:ind w:firstLine="420"/>
        <w:jc w:val="both"/>
      </w:pPr>
      <w:r>
        <w:rPr>
          <w:rFonts w:ascii="仿宋" w:hAnsi="仿宋" w:eastAsia="仿宋"/>
          <w:b/>
          <w:sz w:val="30"/>
        </w:rPr>
        <w:t>需要，建议程度90/100。</w:t>
      </w:r>
    </w:p>
    <w:p>
      <w:pPr>
        <w:spacing w:line="312" w:lineRule="auto" w:before="60" w:after="60"/>
        <w:ind w:firstLine="0"/>
      </w:pPr>
      <w:r>
        <w:rPr>
          <w:rFonts w:ascii="仿宋" w:hAnsi="仿宋" w:eastAsia="仿宋"/>
          <w:b/>
          <w:color w:val="FF0000"/>
          <w:sz w:val="28"/>
        </w:rPr>
        <w:t>【批注】现场勘验能固定现状和点位，不能证明历史行为人、形成时间和因果关系；必须与公安、派工、施工和前状态证据组合。</w:t>
      </w:r>
    </w:p>
    <w:p>
      <w:pPr>
        <w:spacing w:line="360" w:lineRule="auto" w:before="0" w:after="0"/>
        <w:ind w:firstLine="420"/>
        <w:jc w:val="both"/>
      </w:pPr>
      <w:r>
        <w:rPr>
          <w:rFonts w:ascii="仿宋" w:hAnsi="仿宋" w:eastAsia="仿宋"/>
          <w:b w:val="0"/>
          <w:sz w:val="30"/>
        </w:rPr>
        <w:t>现场勘验能一次固定：东301进入路线和房号对应；孔洞、沟槽的具体房间、数量和尺寸；专有部分与共有部分；围挡区段、出入口和实际通行净宽；垃圾位置与类别；排水口、管线可见部分和当前是否积水堵塞；一楼铁门与通行、安全的关系；诉后已经改变和仍然存在的事项。</w:t>
      </w:r>
    </w:p>
    <w:p>
      <w:pPr>
        <w:spacing w:line="360" w:lineRule="auto" w:before="0" w:after="0"/>
        <w:ind w:firstLine="420"/>
        <w:jc w:val="both"/>
      </w:pPr>
      <w:r>
        <w:rPr>
          <w:rFonts w:ascii="仿宋" w:hAnsi="仿宋" w:eastAsia="仿宋"/>
          <w:b w:val="0"/>
          <w:sz w:val="30"/>
        </w:rPr>
        <w:t>现场勘验不能证明历史行为人、施工时间、委托授权或因果关系。法官“亲眼看见”极有心证价值，因为它能消除照片选取和空间关系争议，并直接决定判项能否执行；但勘验笔录只能证明勘验时状态，不能倒推科棚造成全部状态。</w:t>
      </w:r>
    </w:p>
    <w:p>
      <w:pPr>
        <w:spacing w:line="360" w:lineRule="auto" w:before="0" w:after="0"/>
        <w:ind w:firstLine="420"/>
        <w:jc w:val="both"/>
      </w:pPr>
      <w:r>
        <w:rPr>
          <w:rFonts w:ascii="仿宋" w:hAnsi="仿宋" w:eastAsia="仿宋"/>
          <w:b w:val="0"/>
          <w:sz w:val="30"/>
        </w:rPr>
        <w:t>原告应提交勘验申请及一页点位提纲，请求法院拍照、录像、测量并制作平面示意图，双方到场指认。若法院不准，原告应以原手机连续拍摄“街道门牌—楼栋外观—出入口—楼道—每一争议点”，同步口述日期、方向、尺寸，保留原文件、元数据和哈希；必要时申请公证或邀请无利害关系见证人。但单方固定永远弱于法院勘验。</w:t>
      </w:r>
    </w:p>
    <w:p>
      <w:pPr>
        <w:spacing w:line="360" w:lineRule="auto" w:before="160" w:after="0"/>
        <w:ind w:firstLine="0"/>
        <w:jc w:val="both"/>
      </w:pPr>
      <w:r>
        <w:rPr>
          <w:rFonts w:ascii="仿宋" w:hAnsi="仿宋" w:eastAsia="仿宋"/>
          <w:b/>
          <w:sz w:val="32"/>
        </w:rPr>
        <w:t>F. 是否需要法院调查取证</w:t>
      </w:r>
    </w:p>
    <w:p>
      <w:pPr>
        <w:spacing w:line="360" w:lineRule="auto" w:before="0" w:after="0"/>
        <w:ind w:firstLine="420"/>
        <w:jc w:val="both"/>
      </w:pPr>
      <w:r>
        <w:rPr>
          <w:rFonts w:ascii="仿宋" w:hAnsi="仿宋" w:eastAsia="仿宋"/>
          <w:b/>
          <w:sz w:val="30"/>
        </w:rPr>
        <w:t>需要，但必须由原告提出精准申请。优先级如下：</w:t>
      </w:r>
    </w:p>
    <w:p>
      <w:pPr>
        <w:spacing w:line="360" w:lineRule="auto" w:before="0" w:after="0"/>
        <w:ind w:firstLine="0" w:left="420"/>
        <w:jc w:val="both"/>
      </w:pPr>
      <w:r>
        <w:rPr>
          <w:rFonts w:ascii="仿宋" w:hAnsi="仿宋" w:eastAsia="仿宋"/>
          <w:b w:val="0"/>
          <w:sz w:val="30"/>
        </w:rPr>
        <w:t xml:space="preserve">1. </w:t>
      </w:r>
      <w:r>
        <w:rPr>
          <w:rFonts w:ascii="仿宋" w:hAnsi="仿宋" w:eastAsia="仿宋"/>
          <w:b/>
          <w:sz w:val="30"/>
        </w:rPr>
        <w:t>公安完整接处警材料（P0）</w:t>
      </w:r>
      <w:r>
        <w:rPr>
          <w:rFonts w:ascii="仿宋" w:hAnsi="仿宋" w:eastAsia="仿宋"/>
          <w:b w:val="0"/>
          <w:sz w:val="30"/>
        </w:rPr>
        <w:t>：接警录音、派警、执法记录仪、询问、现场人员身份及陈述。直接决定4月事件和“有权鉴定”线索能否使用。</w:t>
      </w:r>
    </w:p>
    <w:p>
      <w:pPr>
        <w:spacing w:line="360" w:lineRule="auto" w:before="0" w:after="0"/>
        <w:ind w:firstLine="0" w:left="420"/>
        <w:jc w:val="both"/>
      </w:pPr>
      <w:r>
        <w:rPr>
          <w:rFonts w:ascii="仿宋" w:hAnsi="仿宋" w:eastAsia="仿宋"/>
          <w:b w:val="0"/>
          <w:sz w:val="30"/>
        </w:rPr>
        <w:t xml:space="preserve">2. </w:t>
      </w:r>
      <w:r>
        <w:rPr>
          <w:rFonts w:ascii="仿宋" w:hAnsi="仿宋" w:eastAsia="仿宋"/>
          <w:b/>
          <w:sz w:val="30"/>
        </w:rPr>
        <w:t>2026年鉴定权限与执行链（P0）</w:t>
      </w:r>
      <w:r>
        <w:rPr>
          <w:rFonts w:ascii="仿宋" w:hAnsi="仿宋" w:eastAsia="仿宋"/>
          <w:b w:val="0"/>
          <w:sz w:val="30"/>
        </w:rPr>
        <w:t>：委托合同、委托人、采购、付款、检测方案、进场通知、人员名单、点位记录、成果文件。分别向科棚、开福棚改投和鉴定机构调取或责令提交。</w:t>
      </w:r>
    </w:p>
    <w:p>
      <w:pPr>
        <w:spacing w:line="360" w:lineRule="auto" w:before="0" w:after="0"/>
        <w:ind w:firstLine="0" w:left="420"/>
        <w:jc w:val="both"/>
      </w:pPr>
      <w:r>
        <w:rPr>
          <w:rFonts w:ascii="仿宋" w:hAnsi="仿宋" w:eastAsia="仿宋"/>
          <w:b w:val="0"/>
          <w:sz w:val="30"/>
        </w:rPr>
        <w:t xml:space="preserve">3. </w:t>
      </w:r>
      <w:r>
        <w:rPr>
          <w:rFonts w:ascii="仿宋" w:hAnsi="仿宋" w:eastAsia="仿宋"/>
          <w:b/>
          <w:sz w:val="30"/>
        </w:rPr>
        <w:t>科棚与现场人员关系（P0）</w:t>
      </w:r>
      <w:r>
        <w:rPr>
          <w:rFonts w:ascii="仿宋" w:hAnsi="仿宋" w:eastAsia="仿宋"/>
          <w:b w:val="0"/>
          <w:sz w:val="30"/>
        </w:rPr>
        <w:t>：派工、劳动劳务、委托、考勤、报销、工作群、成果接收和追认，尤其是潘某及现场操作人员。</w:t>
      </w:r>
    </w:p>
    <w:p>
      <w:pPr>
        <w:spacing w:line="360" w:lineRule="auto" w:before="0" w:after="0"/>
        <w:ind w:firstLine="0" w:left="420"/>
        <w:jc w:val="both"/>
      </w:pPr>
      <w:r>
        <w:rPr>
          <w:rFonts w:ascii="仿宋" w:hAnsi="仿宋" w:eastAsia="仿宋"/>
          <w:b w:val="0"/>
          <w:sz w:val="30"/>
        </w:rPr>
        <w:t xml:space="preserve">4. </w:t>
      </w:r>
      <w:r>
        <w:rPr>
          <w:rFonts w:ascii="仿宋" w:hAnsi="仿宋" w:eastAsia="仿宋"/>
          <w:b/>
          <w:sz w:val="30"/>
        </w:rPr>
        <w:t>开福棚改投与科棚的管理/授权文件（P0）</w:t>
      </w:r>
      <w:r>
        <w:rPr>
          <w:rFonts w:ascii="仿宋" w:hAnsi="仿宋" w:eastAsia="仿宋"/>
          <w:b w:val="0"/>
          <w:sz w:val="30"/>
        </w:rPr>
        <w:t>：管理协议、专项授权、工作分工、期限、区域和权限边界。</w:t>
      </w:r>
    </w:p>
    <w:p>
      <w:pPr>
        <w:spacing w:line="360" w:lineRule="auto" w:before="0" w:after="0"/>
        <w:ind w:firstLine="0" w:left="420"/>
        <w:jc w:val="both"/>
      </w:pPr>
      <w:r>
        <w:rPr>
          <w:rFonts w:ascii="仿宋" w:hAnsi="仿宋" w:eastAsia="仿宋"/>
          <w:b w:val="0"/>
          <w:sz w:val="30"/>
        </w:rPr>
        <w:t xml:space="preserve">5. </w:t>
      </w:r>
      <w:r>
        <w:rPr>
          <w:rFonts w:ascii="仿宋" w:hAnsi="仿宋" w:eastAsia="仿宋"/>
          <w:b/>
          <w:sz w:val="30"/>
        </w:rPr>
        <w:t>产权登记和门牌同一性（P0）</w:t>
      </w:r>
      <w:r>
        <w:rPr>
          <w:rFonts w:ascii="仿宋" w:hAnsi="仿宋" w:eastAsia="仿宋"/>
          <w:b w:val="0"/>
          <w:sz w:val="30"/>
        </w:rPr>
        <w:t>：涉案房屋登记簿、历史坐落变更、整栋权利状态；这是权利客体和追加判断的基础。</w:t>
      </w:r>
    </w:p>
    <w:p>
      <w:pPr>
        <w:spacing w:line="360" w:lineRule="auto" w:before="0" w:after="0"/>
        <w:ind w:firstLine="0" w:left="420"/>
        <w:jc w:val="both"/>
      </w:pPr>
      <w:r>
        <w:rPr>
          <w:rFonts w:ascii="仿宋" w:hAnsi="仿宋" w:eastAsia="仿宋"/>
          <w:b w:val="0"/>
          <w:sz w:val="30"/>
        </w:rPr>
        <w:t xml:space="preserve">6. </w:t>
      </w:r>
      <w:r>
        <w:rPr>
          <w:rFonts w:ascii="仿宋" w:hAnsi="仿宋" w:eastAsia="仿宋"/>
          <w:b/>
          <w:sz w:val="30"/>
        </w:rPr>
        <w:t>诉后生活垃圾清运链（P1）</w:t>
      </w:r>
      <w:r>
        <w:rPr>
          <w:rFonts w:ascii="仿宋" w:hAnsi="仿宋" w:eastAsia="仿宋"/>
          <w:b w:val="0"/>
          <w:sz w:val="30"/>
        </w:rPr>
        <w:t>：通知人、实施单位、工作安排、前后照片、费用和验收。只用于现实联系与已履行范围。</w:t>
      </w:r>
    </w:p>
    <w:p>
      <w:pPr>
        <w:spacing w:line="360" w:lineRule="auto" w:before="0" w:after="0"/>
        <w:ind w:firstLine="0" w:left="420"/>
        <w:jc w:val="both"/>
      </w:pPr>
      <w:r>
        <w:rPr>
          <w:rFonts w:ascii="仿宋" w:hAnsi="仿宋" w:eastAsia="仿宋"/>
          <w:b w:val="0"/>
          <w:sz w:val="30"/>
        </w:rPr>
        <w:t xml:space="preserve">7. </w:t>
      </w:r>
      <w:r>
        <w:rPr>
          <w:rFonts w:ascii="仿宋" w:hAnsi="仿宋" w:eastAsia="仿宋"/>
          <w:b/>
          <w:sz w:val="30"/>
        </w:rPr>
        <w:t>围挡设置控制链（P1）</w:t>
      </w:r>
      <w:r>
        <w:rPr>
          <w:rFonts w:ascii="仿宋" w:hAnsi="仿宋" w:eastAsia="仿宋"/>
          <w:b w:val="0"/>
          <w:sz w:val="30"/>
        </w:rPr>
        <w:t>：施工单位、合同、付款、审批、设置区段、维护单位和拆除权限。</w:t>
      </w:r>
    </w:p>
    <w:p>
      <w:pPr>
        <w:spacing w:line="360" w:lineRule="auto" w:before="0" w:after="0"/>
        <w:ind w:firstLine="0" w:left="420"/>
        <w:jc w:val="both"/>
      </w:pPr>
      <w:r>
        <w:rPr>
          <w:rFonts w:ascii="仿宋" w:hAnsi="仿宋" w:eastAsia="仿宋"/>
          <w:b w:val="0"/>
          <w:sz w:val="30"/>
        </w:rPr>
        <w:t xml:space="preserve">8. </w:t>
      </w:r>
      <w:r>
        <w:rPr>
          <w:rFonts w:ascii="仿宋" w:hAnsi="仿宋" w:eastAsia="仿宋"/>
          <w:b/>
          <w:sz w:val="30"/>
        </w:rPr>
        <w:t>排水和历史施工档案（P1）</w:t>
      </w:r>
      <w:r>
        <w:rPr>
          <w:rFonts w:ascii="仿宋" w:hAnsi="仿宋" w:eastAsia="仿宋"/>
          <w:b w:val="0"/>
          <w:sz w:val="30"/>
        </w:rPr>
        <w:t>：2023加固及后续施工图、排水改造、验收、维修和堵塞处置记录。</w:t>
      </w:r>
    </w:p>
    <w:p>
      <w:pPr>
        <w:spacing w:line="360" w:lineRule="auto" w:before="0" w:after="0"/>
        <w:ind w:firstLine="420"/>
        <w:jc w:val="both"/>
      </w:pPr>
      <w:r>
        <w:rPr>
          <w:rFonts w:ascii="仿宋" w:hAnsi="仿宋" w:eastAsia="仿宋"/>
          <w:b w:val="0"/>
          <w:sz w:val="30"/>
        </w:rPr>
        <w:t>申请书应分别列明保管人，不要把“城投”“开福棚改投”“科棚”混为同一主体。法院最可能批准公安、登记机关和特定鉴定合同等客观上无法自行取得且与核心事实直接相关的材料；对宽泛、探索性、与待证事实无关的申请会不予准许。</w:t>
      </w:r>
    </w:p>
    <w:p>
      <w:pPr>
        <w:spacing w:line="360" w:lineRule="auto" w:before="160" w:after="0"/>
        <w:ind w:firstLine="0"/>
        <w:jc w:val="both"/>
      </w:pPr>
      <w:r>
        <w:rPr>
          <w:rFonts w:ascii="仿宋" w:hAnsi="仿宋" w:eastAsia="仿宋"/>
          <w:b/>
          <w:sz w:val="32"/>
        </w:rPr>
        <w:t>G. 是否需要追加开福棚改投</w:t>
      </w:r>
    </w:p>
    <w:p>
      <w:pPr>
        <w:spacing w:line="360" w:lineRule="auto" w:before="100" w:after="0"/>
        <w:ind w:firstLine="0"/>
        <w:jc w:val="both"/>
      </w:pPr>
      <w:r>
        <w:rPr>
          <w:rFonts w:ascii="仿宋" w:hAnsi="仿宋" w:eastAsia="仿宋"/>
          <w:b/>
          <w:sz w:val="30"/>
        </w:rPr>
        <w:t>法官立场结论</w:t>
      </w:r>
    </w:p>
    <w:p>
      <w:pPr>
        <w:spacing w:line="360" w:lineRule="auto" w:before="0" w:after="0"/>
        <w:ind w:firstLine="420"/>
        <w:jc w:val="both"/>
      </w:pPr>
      <w:r>
        <w:rPr>
          <w:rFonts w:ascii="仿宋" w:hAnsi="仿宋" w:eastAsia="仿宋"/>
          <w:b/>
          <w:sz w:val="30"/>
        </w:rPr>
        <w:t>我希望其参加本案：是，概率70%。</w:t>
      </w:r>
      <w:r>
        <w:rPr>
          <w:rFonts w:ascii="仿宋" w:hAnsi="仿宋" w:eastAsia="仿宋"/>
          <w:b w:val="0"/>
          <w:sz w:val="30"/>
        </w:rPr>
        <w:t>但我认定其“法律上必须作为共同被告参加”的概率仅约35%。</w:t>
      </w:r>
    </w:p>
    <w:p>
      <w:pPr>
        <w:spacing w:line="312" w:lineRule="auto" w:before="60" w:after="60"/>
        <w:ind w:firstLine="0"/>
      </w:pPr>
      <w:r>
        <w:rPr>
          <w:rFonts w:ascii="仿宋" w:hAnsi="仿宋" w:eastAsia="仿宋"/>
          <w:b/>
          <w:color w:val="FF0000"/>
          <w:sz w:val="28"/>
        </w:rPr>
        <w:t>【批注】两公司可能承担可分责任。不要用“实质化解”替代共同诉讼的法定条件，也不要请求法院未经原告处分权决定而直接判非当事人承担义务。</w:t>
      </w:r>
    </w:p>
    <w:p>
      <w:pPr>
        <w:spacing w:line="360" w:lineRule="auto" w:before="0" w:after="0"/>
        <w:ind w:firstLine="420"/>
        <w:jc w:val="both"/>
      </w:pPr>
      <w:r>
        <w:rPr>
          <w:rFonts w:ascii="仿宋" w:hAnsi="仿宋" w:eastAsia="仿宋"/>
          <w:b w:val="0"/>
          <w:sz w:val="30"/>
        </w:rPr>
        <w:t>原因是科棚直接行为责任与开福棚改投长期管理责任在法律上可能可分，并非天然不可分的必要共同诉讼。法院通常不能强迫原告把一个可分责任主体列为被告；更稳健的是释明追加普通共同被告，或者在其与处理结果有法律利害关系时通知作为无独立请求权第三人参加。若原告诉请要求两公司共同完成不可分的排水、通行恢复，且不参加就无法确定完整义务，必要共同诉讼可能性才上升。</w:t>
      </w:r>
    </w:p>
    <w:p>
      <w:pPr>
        <w:spacing w:line="360" w:lineRule="auto" w:before="0" w:after="0"/>
        <w:ind w:firstLine="420"/>
        <w:jc w:val="both"/>
      </w:pPr>
      <w:r>
        <w:rPr>
          <w:rFonts w:ascii="仿宋" w:hAnsi="仿宋" w:eastAsia="仿宋"/>
          <w:b w:val="0"/>
          <w:sz w:val="30"/>
        </w:rPr>
        <w:t>追加能解决四件事：让生效裁判确认的管理主体直接说明2026年职责；让所谓授权人对科棚委托表态；把建筑垃圾、排水、围挡的长期管理和科棚直接行为分层；使调解书能约束真正有权施工、拆围挡和协调公共区域的主体。代价是重新送达、答辩、举证，庭期大概率延期。</w:t>
      </w:r>
    </w:p>
    <w:p>
      <w:pPr>
        <w:spacing w:line="360" w:lineRule="auto" w:before="0" w:after="0"/>
        <w:ind w:firstLine="420"/>
        <w:jc w:val="both"/>
      </w:pPr>
      <w:r>
        <w:rPr>
          <w:rFonts w:ascii="仿宋" w:hAnsi="仿宋" w:eastAsia="仿宋"/>
          <w:b w:val="0"/>
          <w:sz w:val="30"/>
        </w:rPr>
        <w:t>如果我是希望实质化解的法官，在初步证据显示真正管理主体可能缺席时，我直接以“只告科棚”为由驳回全部恢复诉请的概率约20%；先释明追加、限缩请求、补证或者邀请开福棚改投参加协调的概率约80%。但如果释明后原告明确拒绝追加，又坚持让科棚承担无法证明属于其控制范围的全部公共区域义务，我只能对科棚直接行为部分审理，对其余请求依法作不利裁判。</w:t>
      </w:r>
    </w:p>
    <w:p>
      <w:pPr>
        <w:spacing w:line="360" w:lineRule="auto" w:before="0" w:after="0"/>
        <w:ind w:firstLine="420"/>
        <w:jc w:val="both"/>
      </w:pPr>
      <w:r>
        <w:rPr>
          <w:rFonts w:ascii="仿宋" w:hAnsi="仿宋" w:eastAsia="仿宋"/>
          <w:b w:val="0"/>
          <w:sz w:val="30"/>
        </w:rPr>
        <w:t>从“让法院有办法真正解决问题”的角度，追加更优；从“保持近期庭期、只打科棚直接入户和钻孔”角度，不追加更简洁。两者不可兼得。</w:t>
      </w:r>
    </w:p>
    <w:p>
      <w:pPr>
        <w:spacing w:line="360" w:lineRule="auto" w:before="160" w:after="0"/>
        <w:ind w:firstLine="0"/>
        <w:jc w:val="both"/>
      </w:pPr>
      <w:r>
        <w:rPr>
          <w:rFonts w:ascii="仿宋" w:hAnsi="仿宋" w:eastAsia="仿宋"/>
          <w:b/>
          <w:sz w:val="32"/>
        </w:rPr>
        <w:t>H. 如何把“恢复原状”改成可执行判项</w:t>
      </w:r>
    </w:p>
    <w:p>
      <w:pPr>
        <w:spacing w:line="360" w:lineRule="auto" w:before="0" w:after="0"/>
        <w:ind w:firstLine="420"/>
        <w:jc w:val="both"/>
      </w:pPr>
      <w:r>
        <w:rPr>
          <w:rFonts w:ascii="仿宋" w:hAnsi="仿宋" w:eastAsia="仿宋"/>
          <w:b w:val="0"/>
          <w:sz w:val="30"/>
        </w:rPr>
        <w:t>每项至少包含六个要素：</w:t>
      </w:r>
      <w:r>
        <w:rPr>
          <w:rFonts w:ascii="仿宋" w:hAnsi="仿宋" w:eastAsia="仿宋"/>
          <w:b/>
          <w:sz w:val="30"/>
        </w:rPr>
        <w:t>责任人、对象、点位、措施、期限、验收标准</w:t>
      </w:r>
      <w:r>
        <w:rPr>
          <w:rFonts w:ascii="仿宋" w:hAnsi="仿宋" w:eastAsia="仿宋"/>
          <w:b w:val="0"/>
          <w:sz w:val="30"/>
        </w:rPr>
        <w:t>。必要时增加进场协调、安全方案、费用承担和替代履行。</w:t>
      </w:r>
    </w:p>
    <w:p>
      <w:pPr>
        <w:spacing w:line="360" w:lineRule="auto" w:before="0" w:after="0"/>
        <w:ind w:firstLine="420"/>
        <w:jc w:val="both"/>
      </w:pPr>
      <w:r>
        <w:rPr>
          <w:rFonts w:ascii="仿宋" w:hAnsi="仿宋" w:eastAsia="仿宋"/>
          <w:b w:val="0"/>
          <w:sz w:val="30"/>
        </w:rPr>
        <w:t>示例不是最终诉请，而是写法模板：</w:t>
      </w:r>
    </w:p>
    <w:p>
      <w:pPr>
        <w:spacing w:line="312" w:lineRule="auto" w:before="60" w:after="60"/>
        <w:ind w:firstLine="0"/>
      </w:pPr>
      <w:r>
        <w:rPr>
          <w:rFonts w:ascii="仿宋" w:hAnsi="仿宋" w:eastAsia="仿宋"/>
          <w:b/>
          <w:color w:val="FF0000"/>
          <w:sz w:val="28"/>
        </w:rPr>
        <w:t>【批注】所有示例点位、期限、净宽和验收标准均须由现场勘验、专业意见和原告书面变更请求填实，不能原样提交法院。</w:t>
      </w:r>
    </w:p>
    <w:p>
      <w:pPr>
        <w:spacing w:line="360" w:lineRule="auto" w:before="0" w:after="0"/>
        <w:ind w:firstLine="0" w:left="420"/>
        <w:jc w:val="both"/>
      </w:pPr>
      <w:r>
        <w:rPr>
          <w:rFonts w:ascii="仿宋" w:hAnsi="仿宋" w:eastAsia="仿宋"/>
          <w:b w:val="0"/>
          <w:sz w:val="30"/>
        </w:rPr>
        <w:t>1. 墙体：科棚在判决生效后十五日内，对东301室内P1—P4点位的孔洞、沟槽和凿损面进行修补，恢复墙面基本完整、平整和正常使用功能；修补不得降低结构安全，完工后由双方现场签认。</w:t>
      </w:r>
    </w:p>
    <w:p>
      <w:pPr>
        <w:spacing w:line="360" w:lineRule="auto" w:before="0" w:after="0"/>
        <w:ind w:firstLine="0" w:left="420"/>
        <w:jc w:val="both"/>
      </w:pPr>
      <w:r>
        <w:rPr>
          <w:rFonts w:ascii="仿宋" w:hAnsi="仿宋" w:eastAsia="仿宋"/>
          <w:b w:val="0"/>
          <w:sz w:val="30"/>
        </w:rPr>
        <w:t>2. 建筑垃圾：责任主体在十日内清除附图G1—G3区域内列明类别和范围的建筑废料，清运至合法消纳场所，不得以转移至楼内其他位置代替履行。</w:t>
      </w:r>
    </w:p>
    <w:p>
      <w:pPr>
        <w:spacing w:line="360" w:lineRule="auto" w:before="0" w:after="0"/>
        <w:ind w:firstLine="0" w:left="420"/>
        <w:jc w:val="both"/>
      </w:pPr>
      <w:r>
        <w:rPr>
          <w:rFonts w:ascii="仿宋" w:hAnsi="仿宋" w:eastAsia="仿宋"/>
          <w:b w:val="0"/>
          <w:sz w:val="30"/>
        </w:rPr>
        <w:t>3. 围挡：责任主体在十日内移除附图F1区段内实际阻碍原告必要通行且无现行安全依据的围挡；确需保留安全隔离的，应将通道净宽恢复至双方确认或专业意见确定的标准并设置安全导向。</w:t>
      </w:r>
    </w:p>
    <w:p>
      <w:pPr>
        <w:spacing w:line="360" w:lineRule="auto" w:before="0" w:after="0"/>
        <w:ind w:firstLine="0" w:left="420"/>
        <w:jc w:val="both"/>
      </w:pPr>
      <w:r>
        <w:rPr>
          <w:rFonts w:ascii="仿宋" w:hAnsi="仿宋" w:eastAsia="仿宋"/>
          <w:b w:val="0"/>
          <w:sz w:val="30"/>
        </w:rPr>
        <w:t>4. 排水：责任主体修复附图D1—D2管段的确定堵点或损坏点，经连续通水测试无倒灌、无明显渗漏并恢复正常排水功能。</w:t>
      </w:r>
    </w:p>
    <w:p>
      <w:pPr>
        <w:spacing w:line="360" w:lineRule="auto" w:before="0" w:after="0"/>
        <w:ind w:firstLine="0" w:left="420"/>
        <w:jc w:val="both"/>
      </w:pPr>
      <w:r>
        <w:rPr>
          <w:rFonts w:ascii="仿宋" w:hAnsi="仿宋" w:eastAsia="仿宋"/>
          <w:b w:val="0"/>
          <w:sz w:val="30"/>
        </w:rPr>
        <w:t>5. 禁止性判项：科棚及其受其组织、指示、委托执行任务的人员，在没有原告同意、明确授权或法定程序时，不得进入已由登记资料确认的原告专有房屋实施钻孔、凿墙、取样等侵入性检测。</w:t>
      </w:r>
    </w:p>
    <w:p>
      <w:pPr>
        <w:spacing w:line="360" w:lineRule="auto" w:before="0" w:after="0"/>
        <w:ind w:firstLine="420"/>
        <w:jc w:val="both"/>
      </w:pPr>
      <w:r>
        <w:rPr>
          <w:rFonts w:ascii="仿宋" w:hAnsi="仿宋" w:eastAsia="仿宋"/>
          <w:b w:val="0"/>
          <w:sz w:val="30"/>
        </w:rPr>
        <w:t>如果点位、责任人或技术标准尚未查明，就不能把模板直接放进请求。先勘验和补证，再填实数字、区段和验收方法。</w:t>
      </w:r>
    </w:p>
    <w:p>
      <w:pPr>
        <w:spacing w:line="360" w:lineRule="auto" w:before="160" w:after="0"/>
        <w:ind w:firstLine="0"/>
        <w:jc w:val="both"/>
      </w:pPr>
      <w:r>
        <w:rPr>
          <w:rFonts w:ascii="仿宋" w:hAnsi="仿宋" w:eastAsia="仿宋"/>
          <w:b/>
          <w:sz w:val="32"/>
        </w:rPr>
        <w:t>I. 调解最现实的三个方案</w:t>
      </w:r>
    </w:p>
    <w:p>
      <w:pPr>
        <w:spacing w:line="360" w:lineRule="auto" w:before="100" w:after="0"/>
        <w:ind w:firstLine="0"/>
        <w:jc w:val="both"/>
      </w:pPr>
      <w:r>
        <w:rPr>
          <w:rFonts w:ascii="仿宋" w:hAnsi="仿宋" w:eastAsia="仿宋"/>
          <w:b/>
          <w:sz w:val="30"/>
        </w:rPr>
        <w:t>方案A：分项恢复</w:t>
      </w:r>
    </w:p>
    <w:p>
      <w:pPr>
        <w:spacing w:line="360" w:lineRule="auto" w:before="0" w:after="0"/>
        <w:ind w:firstLine="420"/>
        <w:jc w:val="both"/>
      </w:pPr>
      <w:r>
        <w:rPr>
          <w:rFonts w:ascii="仿宋" w:hAnsi="仿宋" w:eastAsia="仿宋"/>
          <w:b w:val="0"/>
          <w:sz w:val="30"/>
        </w:rPr>
        <w:t>由科棚、开福棚改投及实际施工/清运单位共同确认一张点位清单：墙体孔洞、建筑垃圾、围挡、排水分别由谁处理；每项写明进场日、完成日、施工方案、临时安全措施、费用、照片留档和验收方式。已清生活垃圾记载为已履行，不重复处理。逾期未履行的项目约定由原告委托第三方替代履行，合理费用由相应义务人承担。该方案最贴近案由，也最容易制作可执行调解书。</w:t>
      </w:r>
    </w:p>
    <w:p>
      <w:pPr>
        <w:spacing w:line="360" w:lineRule="auto" w:before="100" w:after="0"/>
        <w:ind w:firstLine="0"/>
        <w:jc w:val="both"/>
      </w:pPr>
      <w:r>
        <w:rPr>
          <w:rFonts w:ascii="仿宋" w:hAnsi="仿宋" w:eastAsia="仿宋"/>
          <w:b/>
          <w:sz w:val="30"/>
        </w:rPr>
        <w:t>方案B：必要恢复＋金钱补偿</w:t>
      </w:r>
    </w:p>
    <w:p>
      <w:pPr>
        <w:spacing w:line="360" w:lineRule="auto" w:before="0" w:after="0"/>
        <w:ind w:firstLine="420"/>
        <w:jc w:val="both"/>
      </w:pPr>
      <w:r>
        <w:rPr>
          <w:rFonts w:ascii="仿宋" w:hAnsi="仿宋" w:eastAsia="仿宋"/>
          <w:b w:val="0"/>
          <w:sz w:val="30"/>
        </w:rPr>
        <w:t>对通行、排水、安全等不能用钱替代的项目先实际恢复；对墙面装修、门窗等不影响安全但由责任方造成且双方不愿组织施工的项目，按共同确认报价一次性补偿。该方案减少不同施工队进场的协调成本，但金钱数额必须对应明确损坏，不能把原因不明的历史失修打包转嫁。</w:t>
      </w:r>
    </w:p>
    <w:p>
      <w:pPr>
        <w:spacing w:line="360" w:lineRule="auto" w:before="100" w:after="0"/>
        <w:ind w:firstLine="0"/>
        <w:jc w:val="both"/>
      </w:pPr>
      <w:r>
        <w:rPr>
          <w:rFonts w:ascii="仿宋" w:hAnsi="仿宋" w:eastAsia="仿宋"/>
          <w:b/>
          <w:sz w:val="30"/>
        </w:rPr>
        <w:t>方案C：自愿一揽子交易</w:t>
      </w:r>
    </w:p>
    <w:p>
      <w:pPr>
        <w:spacing w:line="360" w:lineRule="auto" w:before="0" w:after="0"/>
        <w:ind w:firstLine="420"/>
        <w:jc w:val="both"/>
      </w:pPr>
      <w:r>
        <w:rPr>
          <w:rFonts w:ascii="仿宋" w:hAnsi="仿宋" w:eastAsia="仿宋"/>
          <w:b w:val="0"/>
          <w:sz w:val="30"/>
        </w:rPr>
        <w:t>如果双方已有真实收购谈判历史，法官可以询问是否愿意把产权收购、置换、腾退、既有修复争议和诉讼费用一并解决；不能主动要求开发主体收购，更不能用“否则判高成本恢复”施压。只有各方自愿提出时，才讨论价格评估、付款保障、税费、交付、权属转移、违约和本案撤诉/调解的先后顺序。交易主体不是科棚的，必须由真正买受主体参加并签字，不能让科棚承诺无权处分的事项。</w:t>
      </w:r>
    </w:p>
    <w:p>
      <w:pPr>
        <w:spacing w:line="360" w:lineRule="auto" w:before="100" w:after="0"/>
        <w:ind w:firstLine="0"/>
        <w:jc w:val="both"/>
      </w:pPr>
      <w:r>
        <w:rPr>
          <w:rFonts w:ascii="仿宋" w:hAnsi="仿宋" w:eastAsia="仿宋"/>
          <w:b/>
          <w:sz w:val="30"/>
        </w:rPr>
        <w:t>“愿意调解”的信号价值</w:t>
      </w:r>
    </w:p>
    <w:p>
      <w:pPr>
        <w:spacing w:line="360" w:lineRule="auto" w:before="0" w:after="0"/>
        <w:ind w:firstLine="420"/>
        <w:jc w:val="both"/>
      </w:pPr>
      <w:r>
        <w:rPr>
          <w:rFonts w:ascii="仿宋" w:hAnsi="仿宋" w:eastAsia="仿宋"/>
          <w:b w:val="0"/>
          <w:sz w:val="30"/>
        </w:rPr>
        <w:t>当前本地材料没有法院原始短信，无法确认是科棚主动提出还是例行询问后同意。即便原件证明其愿调，也不构成责任自认。《民诉法解释》第一百零七条保护调解、和解中为妥协作出的认可。</w:t>
      </w:r>
    </w:p>
    <w:p>
      <w:pPr>
        <w:spacing w:line="312" w:lineRule="auto" w:before="60" w:after="60"/>
        <w:ind w:firstLine="0"/>
      </w:pPr>
      <w:r>
        <w:rPr>
          <w:rFonts w:ascii="仿宋" w:hAnsi="仿宋" w:eastAsia="仿宋"/>
          <w:b/>
          <w:color w:val="FF0000"/>
          <w:sz w:val="28"/>
        </w:rPr>
        <w:t>【批注】即使取得短信，也只能核实调解程序信号，不得作为科棚责任自认。调解中为妥协作出的认可受法律保护。</w:t>
      </w:r>
    </w:p>
    <w:p>
      <w:pPr>
        <w:spacing w:line="360" w:lineRule="auto" w:before="0" w:after="0"/>
        <w:ind w:firstLine="420"/>
        <w:jc w:val="both"/>
      </w:pPr>
      <w:r>
        <w:rPr>
          <w:rFonts w:ascii="仿宋" w:hAnsi="仿宋" w:eastAsia="仿宋"/>
          <w:b w:val="0"/>
          <w:sz w:val="30"/>
        </w:rPr>
        <w:t>从办案经验看，调解意愿只能说明其愿意管理诉讼风险、可能有协调资源或商业关联，并为追问“你们能决定什么、需要谁参加”提供窗口。如果科棚坚持完全无权处理公共区域，法官会问其调解授权、可处理项目和需要哪些关联主体到场；不会反推“愿调所以有责”。</w:t>
      </w:r>
    </w:p>
    <w:p>
      <w:pPr>
        <w:spacing w:line="360" w:lineRule="auto" w:before="160" w:after="0"/>
        <w:ind w:firstLine="0"/>
        <w:jc w:val="both"/>
      </w:pPr>
      <w:r>
        <w:rPr>
          <w:rFonts w:ascii="仿宋" w:hAnsi="仿宋" w:eastAsia="仿宋"/>
          <w:b/>
          <w:sz w:val="32"/>
        </w:rPr>
        <w:t>J. 五种可能裁判结果及概率</w:t>
      </w:r>
    </w:p>
    <w:p>
      <w:pPr>
        <w:spacing w:line="360" w:lineRule="auto" w:before="0" w:after="0"/>
        <w:ind w:firstLine="420"/>
        <w:jc w:val="both"/>
      </w:pPr>
      <w:r>
        <w:rPr>
          <w:rFonts w:ascii="仿宋" w:hAnsi="仿宋" w:eastAsia="仿宋"/>
          <w:b w:val="0"/>
          <w:sz w:val="30"/>
        </w:rPr>
        <w:t>以下以当前证据状态、尚未完成核心补证为基准，总计100%；不是统计数据。</w:t>
      </w:r>
    </w:p>
    <w:tbl>
      <w:tblPr>
        <w:tblStyle w:val="TableGrid"/>
        <w:tblW w:type="auto" w:w="0"/>
        <w:jc w:val="center"/>
        <w:tblLayout w:type="autofit"/>
        <w:tblLook w:firstColumn="1" w:firstRow="1" w:lastColumn="0" w:lastRow="0" w:noHBand="0" w:noVBand="1" w:val="04A0"/>
      </w:tblPr>
      <w:tblGrid>
        <w:gridCol w:w="2873"/>
        <w:gridCol w:w="2873"/>
        <w:gridCol w:w="2873"/>
      </w:tblGrid>
      <w:tr>
        <w:tc>
          <w:tcPr>
            <w:tcW w:type="dxa" w:w="2873"/>
            <w:vAlign w:val="center"/>
            <w:shd w:fill="D9EAF7"/>
          </w:tcPr>
          <w:p>
            <w:pPr>
              <w:spacing w:line="276" w:lineRule="auto" w:before="20" w:after="20"/>
              <w:ind w:firstLine="0"/>
              <w:jc w:val="center"/>
            </w:pPr>
            <w:r/>
            <w:r>
              <w:rPr>
                <w:rFonts w:ascii="仿宋" w:hAnsi="仿宋" w:eastAsia="仿宋"/>
                <w:b/>
                <w:sz w:val="19"/>
              </w:rPr>
              <w:t>方案</w:t>
            </w:r>
          </w:p>
        </w:tc>
        <w:tc>
          <w:tcPr>
            <w:tcW w:type="dxa" w:w="2873"/>
            <w:vAlign w:val="center"/>
            <w:shd w:fill="D9EAF7"/>
          </w:tcPr>
          <w:p>
            <w:pPr>
              <w:spacing w:line="276" w:lineRule="auto" w:before="20" w:after="20"/>
              <w:ind w:firstLine="0"/>
              <w:jc w:val="center"/>
            </w:pPr>
            <w:r/>
            <w:r>
              <w:rPr>
                <w:rFonts w:ascii="仿宋" w:hAnsi="仿宋" w:eastAsia="仿宋"/>
                <w:b/>
                <w:sz w:val="19"/>
              </w:rPr>
              <w:t>证据门槛与处理</w:t>
            </w:r>
          </w:p>
        </w:tc>
        <w:tc>
          <w:tcPr>
            <w:tcW w:type="dxa" w:w="2873"/>
            <w:vAlign w:val="center"/>
            <w:shd w:fill="D9EAF7"/>
          </w:tcPr>
          <w:p>
            <w:pPr>
              <w:spacing w:line="276" w:lineRule="auto" w:before="20" w:after="20"/>
              <w:ind w:firstLine="0"/>
              <w:jc w:val="center"/>
            </w:pPr>
            <w:r/>
            <w:r>
              <w:rPr>
                <w:rFonts w:ascii="仿宋" w:hAnsi="仿宋" w:eastAsia="仿宋"/>
                <w:b/>
                <w:sz w:val="19"/>
              </w:rPr>
              <w:t>概率</w:t>
            </w:r>
          </w:p>
        </w:tc>
      </w:tr>
      <w:tr>
        <w:tc>
          <w:tcPr>
            <w:tcW w:type="dxa" w:w="2873"/>
            <w:vAlign w:val="center"/>
          </w:tcPr>
          <w:p>
            <w:pPr>
              <w:spacing w:line="276" w:lineRule="auto" w:before="20" w:after="20"/>
              <w:ind w:firstLine="0"/>
              <w:jc w:val="left"/>
            </w:pPr>
            <w:r/>
            <w:r>
              <w:rPr>
                <w:rFonts w:ascii="仿宋" w:hAnsi="仿宋" w:eastAsia="仿宋"/>
                <w:b w:val="0"/>
                <w:sz w:val="19"/>
              </w:rPr>
              <w:t>1. 全面支持全部恢复</w:t>
            </w:r>
          </w:p>
        </w:tc>
        <w:tc>
          <w:tcPr>
            <w:tcW w:type="dxa" w:w="2873"/>
            <w:vAlign w:val="center"/>
          </w:tcPr>
          <w:p>
            <w:pPr>
              <w:spacing w:line="276" w:lineRule="auto" w:before="20" w:after="20"/>
              <w:ind w:firstLine="0"/>
              <w:jc w:val="left"/>
            </w:pPr>
            <w:r/>
            <w:r>
              <w:rPr>
                <w:rFonts w:ascii="仿宋" w:hAnsi="仿宋" w:eastAsia="仿宋"/>
                <w:b w:val="0"/>
                <w:sz w:val="19"/>
              </w:rPr>
              <w:t>权属坐落、科棚全链管理或直接行为、全部项目因果、现状和执行标准均闭合</w:t>
            </w:r>
          </w:p>
        </w:tc>
        <w:tc>
          <w:tcPr>
            <w:tcW w:type="dxa" w:w="2873"/>
            <w:vAlign w:val="center"/>
          </w:tcPr>
          <w:p>
            <w:pPr>
              <w:spacing w:line="276" w:lineRule="auto" w:before="20" w:after="20"/>
              <w:ind w:firstLine="0"/>
              <w:jc w:val="left"/>
            </w:pPr>
            <w:r/>
            <w:r>
              <w:rPr>
                <w:rFonts w:ascii="仿宋" w:hAnsi="仿宋" w:eastAsia="仿宋"/>
                <w:b w:val="0"/>
                <w:sz w:val="19"/>
              </w:rPr>
              <w:t>4%</w:t>
            </w:r>
          </w:p>
        </w:tc>
      </w:tr>
      <w:tr>
        <w:tc>
          <w:tcPr>
            <w:tcW w:type="dxa" w:w="2873"/>
            <w:vAlign w:val="center"/>
          </w:tcPr>
          <w:p>
            <w:pPr>
              <w:spacing w:line="276" w:lineRule="auto" w:before="20" w:after="20"/>
              <w:ind w:firstLine="0"/>
              <w:jc w:val="left"/>
            </w:pPr>
            <w:r/>
            <w:r>
              <w:rPr>
                <w:rFonts w:ascii="仿宋" w:hAnsi="仿宋" w:eastAsia="仿宋"/>
                <w:b w:val="0"/>
                <w:sz w:val="19"/>
              </w:rPr>
              <w:t>2. 部分支持</w:t>
            </w:r>
          </w:p>
        </w:tc>
        <w:tc>
          <w:tcPr>
            <w:tcW w:type="dxa" w:w="2873"/>
            <w:vAlign w:val="center"/>
          </w:tcPr>
          <w:p>
            <w:pPr>
              <w:spacing w:line="276" w:lineRule="auto" w:before="20" w:after="20"/>
              <w:ind w:firstLine="0"/>
              <w:jc w:val="left"/>
            </w:pPr>
            <w:r/>
            <w:r>
              <w:rPr>
                <w:rFonts w:ascii="仿宋" w:hAnsi="仿宋" w:eastAsia="仿宋"/>
                <w:b w:val="0"/>
                <w:sz w:val="19"/>
              </w:rPr>
              <w:t>支持禁止无权进入、具体孔洞/凿损修复、已证明由科棚控制的障碍；驳回全楼垃圾、排水、围挡中证据不足部分</w:t>
            </w:r>
          </w:p>
        </w:tc>
        <w:tc>
          <w:tcPr>
            <w:tcW w:type="dxa" w:w="2873"/>
            <w:vAlign w:val="center"/>
          </w:tcPr>
          <w:p>
            <w:pPr>
              <w:spacing w:line="276" w:lineRule="auto" w:before="20" w:after="20"/>
              <w:ind w:firstLine="0"/>
              <w:jc w:val="left"/>
            </w:pPr>
            <w:r/>
            <w:r>
              <w:rPr>
                <w:rFonts w:ascii="仿宋" w:hAnsi="仿宋" w:eastAsia="仿宋"/>
                <w:b w:val="0"/>
                <w:sz w:val="19"/>
              </w:rPr>
              <w:t>43%</w:t>
            </w:r>
          </w:p>
        </w:tc>
      </w:tr>
      <w:tr>
        <w:tc>
          <w:tcPr>
            <w:tcW w:type="dxa" w:w="2873"/>
            <w:vAlign w:val="center"/>
          </w:tcPr>
          <w:p>
            <w:pPr>
              <w:spacing w:line="276" w:lineRule="auto" w:before="20" w:after="20"/>
              <w:ind w:firstLine="0"/>
              <w:jc w:val="left"/>
            </w:pPr>
            <w:r/>
            <w:r>
              <w:rPr>
                <w:rFonts w:ascii="仿宋" w:hAnsi="仿宋" w:eastAsia="仿宋"/>
                <w:b w:val="0"/>
                <w:sz w:val="19"/>
              </w:rPr>
              <w:t>3. 追加开福棚改投后分项判决</w:t>
            </w:r>
          </w:p>
        </w:tc>
        <w:tc>
          <w:tcPr>
            <w:tcW w:type="dxa" w:w="2873"/>
            <w:vAlign w:val="center"/>
          </w:tcPr>
          <w:p>
            <w:pPr>
              <w:spacing w:line="276" w:lineRule="auto" w:before="20" w:after="20"/>
              <w:ind w:firstLine="0"/>
              <w:jc w:val="left"/>
            </w:pPr>
            <w:r/>
            <w:r>
              <w:rPr>
                <w:rFonts w:ascii="仿宋" w:hAnsi="仿宋" w:eastAsia="仿宋"/>
                <w:b w:val="0"/>
                <w:sz w:val="19"/>
              </w:rPr>
              <w:t>两主体参加，授权链和各自控制项目查清，分别承担直接行为与长期管理范围责任</w:t>
            </w:r>
          </w:p>
        </w:tc>
        <w:tc>
          <w:tcPr>
            <w:tcW w:type="dxa" w:w="2873"/>
            <w:vAlign w:val="center"/>
          </w:tcPr>
          <w:p>
            <w:pPr>
              <w:spacing w:line="276" w:lineRule="auto" w:before="20" w:after="20"/>
              <w:ind w:firstLine="0"/>
              <w:jc w:val="left"/>
            </w:pPr>
            <w:r/>
            <w:r>
              <w:rPr>
                <w:rFonts w:ascii="仿宋" w:hAnsi="仿宋" w:eastAsia="仿宋"/>
                <w:b w:val="0"/>
                <w:sz w:val="19"/>
              </w:rPr>
              <w:t>18%</w:t>
            </w:r>
          </w:p>
        </w:tc>
      </w:tr>
      <w:tr>
        <w:tc>
          <w:tcPr>
            <w:tcW w:type="dxa" w:w="2873"/>
            <w:vAlign w:val="center"/>
          </w:tcPr>
          <w:p>
            <w:pPr>
              <w:spacing w:line="276" w:lineRule="auto" w:before="20" w:after="20"/>
              <w:ind w:firstLine="0"/>
              <w:jc w:val="left"/>
            </w:pPr>
            <w:r/>
            <w:r>
              <w:rPr>
                <w:rFonts w:ascii="仿宋" w:hAnsi="仿宋" w:eastAsia="仿宋"/>
                <w:b w:val="0"/>
                <w:sz w:val="19"/>
              </w:rPr>
              <w:t>4. 释明后仍不明确，驳回部分恢复请求</w:t>
            </w:r>
          </w:p>
        </w:tc>
        <w:tc>
          <w:tcPr>
            <w:tcW w:type="dxa" w:w="2873"/>
            <w:vAlign w:val="center"/>
          </w:tcPr>
          <w:p>
            <w:pPr>
              <w:spacing w:line="276" w:lineRule="auto" w:before="20" w:after="20"/>
              <w:ind w:firstLine="0"/>
              <w:jc w:val="left"/>
            </w:pPr>
            <w:r/>
            <w:r>
              <w:rPr>
                <w:rFonts w:ascii="仿宋" w:hAnsi="仿宋" w:eastAsia="仿宋"/>
                <w:b w:val="0"/>
                <w:sz w:val="19"/>
              </w:rPr>
              <w:t>原告不完成点位、责任人、因果和标准，法院只能按举证不能处理</w:t>
            </w:r>
          </w:p>
        </w:tc>
        <w:tc>
          <w:tcPr>
            <w:tcW w:type="dxa" w:w="2873"/>
            <w:vAlign w:val="center"/>
          </w:tcPr>
          <w:p>
            <w:pPr>
              <w:spacing w:line="276" w:lineRule="auto" w:before="20" w:after="20"/>
              <w:ind w:firstLine="0"/>
              <w:jc w:val="left"/>
            </w:pPr>
            <w:r/>
            <w:r>
              <w:rPr>
                <w:rFonts w:ascii="仿宋" w:hAnsi="仿宋" w:eastAsia="仿宋"/>
                <w:b w:val="0"/>
                <w:sz w:val="19"/>
              </w:rPr>
              <w:t>20%</w:t>
            </w:r>
          </w:p>
        </w:tc>
      </w:tr>
      <w:tr>
        <w:tc>
          <w:tcPr>
            <w:tcW w:type="dxa" w:w="2873"/>
            <w:vAlign w:val="center"/>
          </w:tcPr>
          <w:p>
            <w:pPr>
              <w:spacing w:line="276" w:lineRule="auto" w:before="20" w:after="20"/>
              <w:ind w:firstLine="0"/>
              <w:jc w:val="left"/>
            </w:pPr>
            <w:r/>
            <w:r>
              <w:rPr>
                <w:rFonts w:ascii="仿宋" w:hAnsi="仿宋" w:eastAsia="仿宋"/>
                <w:b w:val="0"/>
                <w:sz w:val="19"/>
              </w:rPr>
              <w:t>5. 调解一揽子解决</w:t>
            </w:r>
          </w:p>
        </w:tc>
        <w:tc>
          <w:tcPr>
            <w:tcW w:type="dxa" w:w="2873"/>
            <w:vAlign w:val="center"/>
          </w:tcPr>
          <w:p>
            <w:pPr>
              <w:spacing w:line="276" w:lineRule="auto" w:before="20" w:after="20"/>
              <w:ind w:firstLine="0"/>
              <w:jc w:val="left"/>
            </w:pPr>
            <w:r/>
            <w:r>
              <w:rPr>
                <w:rFonts w:ascii="仿宋" w:hAnsi="仿宋" w:eastAsia="仿宋"/>
                <w:b w:val="0"/>
                <w:sz w:val="19"/>
              </w:rPr>
              <w:t>科棚具有协调意愿，开福棚改投/实际权利主体参加，形成分项恢复或整体交易协议</w:t>
            </w:r>
          </w:p>
        </w:tc>
        <w:tc>
          <w:tcPr>
            <w:tcW w:type="dxa" w:w="2873"/>
            <w:vAlign w:val="center"/>
          </w:tcPr>
          <w:p>
            <w:pPr>
              <w:spacing w:line="276" w:lineRule="auto" w:before="20" w:after="20"/>
              <w:ind w:firstLine="0"/>
              <w:jc w:val="left"/>
            </w:pPr>
            <w:r/>
            <w:r>
              <w:rPr>
                <w:rFonts w:ascii="仿宋" w:hAnsi="仿宋" w:eastAsia="仿宋"/>
                <w:b w:val="0"/>
                <w:sz w:val="19"/>
              </w:rPr>
              <w:t>15%</w:t>
            </w:r>
          </w:p>
        </w:tc>
      </w:tr>
    </w:tbl>
    <w:p>
      <w:pPr>
        <w:spacing w:line="360" w:lineRule="auto" w:before="0" w:after="0"/>
        <w:ind w:firstLine="420"/>
        <w:jc w:val="both"/>
      </w:pPr>
      <w:r>
        <w:rPr>
          <w:rFonts w:ascii="仿宋" w:hAnsi="仿宋" w:eastAsia="仿宋"/>
          <w:b w:val="0"/>
          <w:sz w:val="30"/>
        </w:rPr>
        <w:t>最现实的是方案2。若在开庭前完成公安、权限链、勘验和追加，方案3和方案5合计概率会明显上升；若原告继续只提交概括照片和抽象“恢复原状”，方案4会升至40%以上。</w:t>
      </w:r>
    </w:p>
    <w:p>
      <w:pPr>
        <w:spacing w:line="312" w:lineRule="auto" w:before="60" w:after="60"/>
        <w:ind w:firstLine="0"/>
      </w:pPr>
      <w:r>
        <w:rPr>
          <w:rFonts w:ascii="仿宋" w:hAnsi="仿宋" w:eastAsia="仿宋"/>
          <w:b/>
          <w:color w:val="FF0000"/>
          <w:sz w:val="28"/>
        </w:rPr>
        <w:t>【批注】实际开庭日期和剩余举证时间尚未在可核材料中确认。提交任何行动建议前先核对传票、举证通知书和法院最新安排。</w:t>
      </w:r>
    </w:p>
    <w:p>
      <w:pPr>
        <w:spacing w:line="360" w:lineRule="auto" w:before="160" w:after="0"/>
        <w:ind w:firstLine="0"/>
        <w:jc w:val="both"/>
      </w:pPr>
      <w:r>
        <w:rPr>
          <w:rFonts w:ascii="仿宋" w:hAnsi="仿宋" w:eastAsia="仿宋"/>
          <w:b/>
          <w:sz w:val="32"/>
        </w:rPr>
        <w:t>K. 原告现在最应该做的10件事</w:t>
      </w:r>
    </w:p>
    <w:p>
      <w:pPr>
        <w:spacing w:line="360" w:lineRule="auto" w:before="0" w:after="0"/>
        <w:ind w:firstLine="0" w:left="420"/>
        <w:jc w:val="both"/>
      </w:pPr>
      <w:r>
        <w:rPr>
          <w:rFonts w:ascii="仿宋" w:hAnsi="仿宋" w:eastAsia="仿宋"/>
          <w:b w:val="0"/>
          <w:sz w:val="30"/>
        </w:rPr>
        <w:t>1. 统一权利客体：补真实权证、登记簿和东301/303同一性。</w:t>
      </w:r>
    </w:p>
    <w:p>
      <w:pPr>
        <w:spacing w:line="360" w:lineRule="auto" w:before="0" w:after="0"/>
        <w:ind w:firstLine="0" w:left="420"/>
        <w:jc w:val="both"/>
      </w:pPr>
      <w:r>
        <w:rPr>
          <w:rFonts w:ascii="仿宋" w:hAnsi="仿宋" w:eastAsia="仿宋"/>
          <w:b w:val="0"/>
          <w:sz w:val="30"/>
        </w:rPr>
        <w:t>2. 提交《变更、明确诉讼请求申请书》及点位化《分项执行表》。</w:t>
      </w:r>
    </w:p>
    <w:p>
      <w:pPr>
        <w:spacing w:line="360" w:lineRule="auto" w:before="0" w:after="0"/>
        <w:ind w:firstLine="0" w:left="420"/>
        <w:jc w:val="both"/>
      </w:pPr>
      <w:r>
        <w:rPr>
          <w:rFonts w:ascii="仿宋" w:hAnsi="仿宋" w:eastAsia="仿宋"/>
          <w:b w:val="0"/>
          <w:sz w:val="30"/>
        </w:rPr>
        <w:t>3. 立即申请调取公安完整接处警材料，不再把报警回执写成行为证明。</w:t>
      </w:r>
    </w:p>
    <w:p>
      <w:pPr>
        <w:spacing w:line="360" w:lineRule="auto" w:before="0" w:after="0"/>
        <w:ind w:firstLine="0" w:left="420"/>
        <w:jc w:val="both"/>
      </w:pPr>
      <w:r>
        <w:rPr>
          <w:rFonts w:ascii="仿宋" w:hAnsi="仿宋" w:eastAsia="仿宋"/>
          <w:b w:val="0"/>
          <w:sz w:val="30"/>
        </w:rPr>
        <w:t>4. 申请责令科棚提交鉴定委托、派工、付款、人员和检测资料。</w:t>
      </w:r>
    </w:p>
    <w:p>
      <w:pPr>
        <w:spacing w:line="360" w:lineRule="auto" w:before="0" w:after="0"/>
        <w:ind w:firstLine="0" w:left="420"/>
        <w:jc w:val="both"/>
      </w:pPr>
      <w:r>
        <w:rPr>
          <w:rFonts w:ascii="仿宋" w:hAnsi="仿宋" w:eastAsia="仿宋"/>
          <w:b w:val="0"/>
          <w:sz w:val="30"/>
        </w:rPr>
        <w:t>5. 申请调取开福棚改投与科棚2026年管理、鉴定和进场授权链。</w:t>
      </w:r>
    </w:p>
    <w:p>
      <w:pPr>
        <w:spacing w:line="360" w:lineRule="auto" w:before="0" w:after="0"/>
        <w:ind w:firstLine="0" w:left="420"/>
        <w:jc w:val="both"/>
      </w:pPr>
      <w:r>
        <w:rPr>
          <w:rFonts w:ascii="仿宋" w:hAnsi="仿宋" w:eastAsia="仿宋"/>
          <w:b w:val="0"/>
          <w:sz w:val="30"/>
        </w:rPr>
        <w:t>6. 申请法院现场勘验，并提交勘验点位提纲。</w:t>
      </w:r>
    </w:p>
    <w:p>
      <w:pPr>
        <w:spacing w:line="360" w:lineRule="auto" w:before="0" w:after="0"/>
        <w:ind w:firstLine="0" w:left="420"/>
        <w:jc w:val="both"/>
      </w:pPr>
      <w:r>
        <w:rPr>
          <w:rFonts w:ascii="仿宋" w:hAnsi="仿宋" w:eastAsia="仿宋"/>
          <w:b w:val="0"/>
          <w:sz w:val="30"/>
        </w:rPr>
        <w:t>7. 用原始连续视频重新固定围挡、垃圾、通行、排水和墙体损坏现状。</w:t>
      </w:r>
    </w:p>
    <w:p>
      <w:pPr>
        <w:spacing w:line="360" w:lineRule="auto" w:before="0" w:after="0"/>
        <w:ind w:firstLine="0" w:left="420"/>
        <w:jc w:val="both"/>
      </w:pPr>
      <w:r>
        <w:rPr>
          <w:rFonts w:ascii="仿宋" w:hAnsi="仿宋" w:eastAsia="仿宋"/>
          <w:b w:val="0"/>
          <w:sz w:val="30"/>
        </w:rPr>
        <w:t>8. 对排水先做低成本通水、内窥或专业检查，再决定是否申请司法鉴定。</w:t>
      </w:r>
    </w:p>
    <w:p>
      <w:pPr>
        <w:spacing w:line="360" w:lineRule="auto" w:before="0" w:after="0"/>
        <w:ind w:firstLine="0" w:left="420"/>
        <w:jc w:val="both"/>
      </w:pPr>
      <w:r>
        <w:rPr>
          <w:rFonts w:ascii="仿宋" w:hAnsi="仿宋" w:eastAsia="仿宋"/>
          <w:b w:val="0"/>
          <w:sz w:val="30"/>
        </w:rPr>
        <w:t>9. 从实质解决角度申请追加开福棚改投，并接受必要延期；若坚持不追加，就主动限缩为科棚直接行为责任。</w:t>
      </w:r>
    </w:p>
    <w:p>
      <w:pPr>
        <w:spacing w:line="360" w:lineRule="auto" w:before="0" w:after="0"/>
        <w:ind w:firstLine="0" w:left="420"/>
        <w:jc w:val="both"/>
      </w:pPr>
      <w:r>
        <w:rPr>
          <w:rFonts w:ascii="仿宋" w:hAnsi="仿宋" w:eastAsia="仿宋"/>
          <w:b w:val="0"/>
          <w:sz w:val="30"/>
        </w:rPr>
        <w:t>10. 向法院提交可执行调解清单，要求真正有施工、拆围挡、清运或收购权限的主体参加。</w:t>
      </w:r>
    </w:p>
    <w:p>
      <w:pPr>
        <w:spacing w:line="360" w:lineRule="auto" w:before="160" w:after="0"/>
        <w:ind w:firstLine="0"/>
        <w:jc w:val="both"/>
      </w:pPr>
      <w:r>
        <w:rPr>
          <w:rFonts w:ascii="仿宋" w:hAnsi="仿宋" w:eastAsia="仿宋"/>
          <w:b/>
          <w:sz w:val="32"/>
        </w:rPr>
        <w:t>善于化解纠纷的一审法官会怎么问：35个问题</w:t>
      </w:r>
    </w:p>
    <w:p>
      <w:pPr>
        <w:spacing w:line="360" w:lineRule="auto" w:before="100" w:after="0"/>
        <w:ind w:firstLine="0"/>
        <w:jc w:val="both"/>
      </w:pPr>
      <w:r>
        <w:rPr>
          <w:rFonts w:ascii="仿宋" w:hAnsi="仿宋" w:eastAsia="仿宋"/>
          <w:b/>
          <w:sz w:val="30"/>
        </w:rPr>
        <w:t>问原告</w:t>
      </w:r>
    </w:p>
    <w:p>
      <w:pPr>
        <w:spacing w:line="360" w:lineRule="auto" w:before="0" w:after="0"/>
        <w:ind w:firstLine="0" w:left="420"/>
        <w:jc w:val="both"/>
      </w:pPr>
      <w:r>
        <w:rPr>
          <w:rFonts w:ascii="仿宋" w:hAnsi="仿宋" w:eastAsia="仿宋"/>
          <w:b w:val="0"/>
          <w:sz w:val="30"/>
        </w:rPr>
        <w:t>1. 生效判决所称303房与本案东301、4栋2门301是什么关系？</w:t>
      </w:r>
    </w:p>
    <w:p>
      <w:pPr>
        <w:spacing w:line="360" w:lineRule="auto" w:before="0" w:after="0"/>
        <w:ind w:firstLine="0" w:left="420"/>
        <w:jc w:val="both"/>
      </w:pPr>
      <w:r>
        <w:rPr>
          <w:rFonts w:ascii="仿宋" w:hAnsi="仿宋" w:eastAsia="仿宋"/>
          <w:b w:val="0"/>
          <w:sz w:val="30"/>
        </w:rPr>
        <w:t>2. 真实权证原件在哪里，登记坐落是什么？</w:t>
      </w:r>
    </w:p>
    <w:p>
      <w:pPr>
        <w:spacing w:line="360" w:lineRule="auto" w:before="0" w:after="0"/>
        <w:ind w:firstLine="0" w:left="420"/>
        <w:jc w:val="both"/>
      </w:pPr>
      <w:r>
        <w:rPr>
          <w:rFonts w:ascii="仿宋" w:hAnsi="仿宋" w:eastAsia="仿宋"/>
          <w:b w:val="0"/>
          <w:sz w:val="30"/>
        </w:rPr>
        <w:t>3. 你要求恢复的项目共有几项，请按点位逐一编号。</w:t>
      </w:r>
    </w:p>
    <w:p>
      <w:pPr>
        <w:spacing w:line="360" w:lineRule="auto" w:before="0" w:after="0"/>
        <w:ind w:firstLine="0" w:left="420"/>
        <w:jc w:val="both"/>
      </w:pPr>
      <w:r>
        <w:rPr>
          <w:rFonts w:ascii="仿宋" w:hAnsi="仿宋" w:eastAsia="仿宋"/>
          <w:b w:val="0"/>
          <w:sz w:val="30"/>
        </w:rPr>
        <w:t>4. 每一项原来是什么状态，凭什么证明？</w:t>
      </w:r>
    </w:p>
    <w:p>
      <w:pPr>
        <w:spacing w:line="360" w:lineRule="auto" w:before="0" w:after="0"/>
        <w:ind w:firstLine="0" w:left="420"/>
        <w:jc w:val="both"/>
      </w:pPr>
      <w:r>
        <w:rPr>
          <w:rFonts w:ascii="仿宋" w:hAnsi="仿宋" w:eastAsia="仿宋"/>
          <w:b w:val="0"/>
          <w:sz w:val="30"/>
        </w:rPr>
        <w:t>5. 当前状态是什么，最后一次固定在何时？</w:t>
      </w:r>
    </w:p>
    <w:p>
      <w:pPr>
        <w:spacing w:line="360" w:lineRule="auto" w:before="0" w:after="0"/>
        <w:ind w:firstLine="0" w:left="420"/>
        <w:jc w:val="both"/>
      </w:pPr>
      <w:r>
        <w:rPr>
          <w:rFonts w:ascii="仿宋" w:hAnsi="仿宋" w:eastAsia="仿宋"/>
          <w:b w:val="0"/>
          <w:sz w:val="30"/>
        </w:rPr>
        <w:t>6. 哪一项是科棚直接造成，哪一项只是长期存在？</w:t>
      </w:r>
    </w:p>
    <w:p>
      <w:pPr>
        <w:spacing w:line="360" w:lineRule="auto" w:before="0" w:after="0"/>
        <w:ind w:firstLine="0" w:left="420"/>
        <w:jc w:val="both"/>
      </w:pPr>
      <w:r>
        <w:rPr>
          <w:rFonts w:ascii="仿宋" w:hAnsi="仿宋" w:eastAsia="仿宋"/>
          <w:b w:val="0"/>
          <w:sz w:val="30"/>
        </w:rPr>
        <w:t>7. 钻孔、凿损是谁实施，你如何识别其身份和所属单位？</w:t>
      </w:r>
    </w:p>
    <w:p>
      <w:pPr>
        <w:spacing w:line="360" w:lineRule="auto" w:before="0" w:after="0"/>
        <w:ind w:firstLine="0" w:left="420"/>
        <w:jc w:val="both"/>
      </w:pPr>
      <w:r>
        <w:rPr>
          <w:rFonts w:ascii="仿宋" w:hAnsi="仿宋" w:eastAsia="仿宋"/>
          <w:b w:val="0"/>
          <w:sz w:val="30"/>
        </w:rPr>
        <w:t>8. 现有报警回执哪里记载行为经过或“有权鉴定”？</w:t>
      </w:r>
    </w:p>
    <w:p>
      <w:pPr>
        <w:spacing w:line="360" w:lineRule="auto" w:before="0" w:after="0"/>
        <w:ind w:firstLine="0" w:left="420"/>
        <w:jc w:val="both"/>
      </w:pPr>
      <w:r>
        <w:rPr>
          <w:rFonts w:ascii="仿宋" w:hAnsi="仿宋" w:eastAsia="仿宋"/>
          <w:b w:val="0"/>
          <w:sz w:val="30"/>
        </w:rPr>
        <w:t>9. 你申请法院具体调取哪份公安材料，待证事实是什么？</w:t>
      </w:r>
    </w:p>
    <w:p>
      <w:pPr>
        <w:spacing w:line="360" w:lineRule="auto" w:before="0" w:after="0"/>
        <w:ind w:firstLine="0" w:left="420"/>
        <w:jc w:val="both"/>
      </w:pPr>
      <w:r>
        <w:rPr>
          <w:rFonts w:ascii="仿宋" w:hAnsi="仿宋" w:eastAsia="仿宋"/>
          <w:b w:val="0"/>
          <w:sz w:val="30"/>
        </w:rPr>
        <w:t>10. 四张损坏照片分别位于哪个房间、专有还是共有部位？</w:t>
      </w:r>
    </w:p>
    <w:p>
      <w:pPr>
        <w:spacing w:line="360" w:lineRule="auto" w:before="0" w:after="0"/>
        <w:ind w:firstLine="0" w:left="420"/>
        <w:jc w:val="both"/>
      </w:pPr>
      <w:r>
        <w:rPr>
          <w:rFonts w:ascii="仿宋" w:hAnsi="仿宋" w:eastAsia="仿宋"/>
          <w:b w:val="0"/>
          <w:sz w:val="30"/>
        </w:rPr>
        <w:t>11. 孔洞目前是否仍在，需要怎样修补？</w:t>
      </w:r>
    </w:p>
    <w:p>
      <w:pPr>
        <w:spacing w:line="360" w:lineRule="auto" w:before="0" w:after="0"/>
        <w:ind w:firstLine="0" w:left="420"/>
        <w:jc w:val="both"/>
      </w:pPr>
      <w:r>
        <w:rPr>
          <w:rFonts w:ascii="仿宋" w:hAnsi="仿宋" w:eastAsia="仿宋"/>
          <w:b w:val="0"/>
          <w:sz w:val="30"/>
        </w:rPr>
        <w:t>12. 建筑垃圾具体位于哪里、多少、什么类别、谁形成？</w:t>
      </w:r>
    </w:p>
    <w:p>
      <w:pPr>
        <w:spacing w:line="360" w:lineRule="auto" w:before="0" w:after="0"/>
        <w:ind w:firstLine="0" w:left="420"/>
        <w:jc w:val="both"/>
      </w:pPr>
      <w:r>
        <w:rPr>
          <w:rFonts w:ascii="仿宋" w:hAnsi="仿宋" w:eastAsia="仿宋"/>
          <w:b w:val="0"/>
          <w:sz w:val="30"/>
        </w:rPr>
        <w:t>13. 生活垃圾哪些已经清理，剩余哪些？</w:t>
      </w:r>
    </w:p>
    <w:p>
      <w:pPr>
        <w:spacing w:line="360" w:lineRule="auto" w:before="0" w:after="0"/>
        <w:ind w:firstLine="0" w:left="420"/>
        <w:jc w:val="both"/>
      </w:pPr>
      <w:r>
        <w:rPr>
          <w:rFonts w:ascii="仿宋" w:hAnsi="仿宋" w:eastAsia="仿宋"/>
          <w:b w:val="0"/>
          <w:sz w:val="30"/>
        </w:rPr>
        <w:t>14. 下水道原来何时正常使用，堵点或损坏点在哪里？</w:t>
      </w:r>
    </w:p>
    <w:p>
      <w:pPr>
        <w:spacing w:line="360" w:lineRule="auto" w:before="0" w:after="0"/>
        <w:ind w:firstLine="0" w:left="420"/>
        <w:jc w:val="both"/>
      </w:pPr>
      <w:r>
        <w:rPr>
          <w:rFonts w:ascii="仿宋" w:hAnsi="仿宋" w:eastAsia="仿宋"/>
          <w:b w:val="0"/>
          <w:sz w:val="30"/>
        </w:rPr>
        <w:t>15. 围挡哪一段妨碍哪条必要通道，净宽多少？</w:t>
      </w:r>
    </w:p>
    <w:p>
      <w:pPr>
        <w:spacing w:line="360" w:lineRule="auto" w:before="0" w:after="0"/>
        <w:ind w:firstLine="0" w:left="420"/>
        <w:jc w:val="both"/>
      </w:pPr>
      <w:r>
        <w:rPr>
          <w:rFonts w:ascii="仿宋" w:hAnsi="仿宋" w:eastAsia="仿宋"/>
          <w:b w:val="0"/>
          <w:sz w:val="30"/>
        </w:rPr>
        <w:t>16. 你为何认为围挡由科棚设置或控制？</w:t>
      </w:r>
    </w:p>
    <w:p>
      <w:pPr>
        <w:spacing w:line="360" w:lineRule="auto" w:before="0" w:after="0"/>
        <w:ind w:firstLine="0" w:left="420"/>
        <w:jc w:val="both"/>
      </w:pPr>
      <w:r>
        <w:rPr>
          <w:rFonts w:ascii="仿宋" w:hAnsi="仿宋" w:eastAsia="仿宋"/>
          <w:b w:val="0"/>
          <w:sz w:val="30"/>
        </w:rPr>
        <w:t>17. 如果长期管理主体是开福棚改投，你是否申请其参加诉讼？</w:t>
      </w:r>
    </w:p>
    <w:p>
      <w:pPr>
        <w:spacing w:line="360" w:lineRule="auto" w:before="0" w:after="0"/>
        <w:ind w:firstLine="0" w:left="420"/>
        <w:jc w:val="both"/>
      </w:pPr>
      <w:r>
        <w:rPr>
          <w:rFonts w:ascii="仿宋" w:hAnsi="仿宋" w:eastAsia="仿宋"/>
          <w:b w:val="0"/>
          <w:sz w:val="30"/>
        </w:rPr>
        <w:t>18. 你是否接受将证据不足的历史失修项目从本案剔除？</w:t>
      </w:r>
    </w:p>
    <w:p>
      <w:pPr>
        <w:spacing w:line="360" w:lineRule="auto" w:before="100" w:after="0"/>
        <w:ind w:firstLine="0"/>
        <w:jc w:val="both"/>
      </w:pPr>
      <w:r>
        <w:rPr>
          <w:rFonts w:ascii="仿宋" w:hAnsi="仿宋" w:eastAsia="仿宋"/>
          <w:b/>
          <w:sz w:val="30"/>
        </w:rPr>
        <w:t>问科棚</w:t>
      </w:r>
    </w:p>
    <w:p>
      <w:pPr>
        <w:spacing w:line="360" w:lineRule="auto" w:before="0" w:after="0"/>
        <w:ind w:firstLine="0" w:left="420"/>
        <w:jc w:val="both"/>
      </w:pPr>
      <w:r>
        <w:rPr>
          <w:rFonts w:ascii="仿宋" w:hAnsi="仿宋" w:eastAsia="仿宋"/>
          <w:b w:val="0"/>
          <w:sz w:val="30"/>
        </w:rPr>
        <w:t>19. 你是否参与2026年4月涉案楼栋的鉴定、勘查或现场协调？</w:t>
      </w:r>
    </w:p>
    <w:p>
      <w:pPr>
        <w:spacing w:line="360" w:lineRule="auto" w:before="0" w:after="0"/>
        <w:ind w:firstLine="0" w:left="420"/>
        <w:jc w:val="both"/>
      </w:pPr>
      <w:r>
        <w:rPr>
          <w:rFonts w:ascii="仿宋" w:hAnsi="仿宋" w:eastAsia="仿宋"/>
          <w:b w:val="0"/>
          <w:sz w:val="30"/>
        </w:rPr>
        <w:t>20. 若参与，依据何种身份、谁委托、委托期限和范围是什么？</w:t>
      </w:r>
    </w:p>
    <w:p>
      <w:pPr>
        <w:spacing w:line="360" w:lineRule="auto" w:before="0" w:after="0"/>
        <w:ind w:firstLine="0" w:left="420"/>
        <w:jc w:val="both"/>
      </w:pPr>
      <w:r>
        <w:rPr>
          <w:rFonts w:ascii="仿宋" w:hAnsi="仿宋" w:eastAsia="仿宋"/>
          <w:b w:val="0"/>
          <w:sz w:val="30"/>
        </w:rPr>
        <w:t>21. 委托是否包括进入原告专有房屋？</w:t>
      </w:r>
    </w:p>
    <w:p>
      <w:pPr>
        <w:spacing w:line="360" w:lineRule="auto" w:before="0" w:after="0"/>
        <w:ind w:firstLine="0" w:left="420"/>
        <w:jc w:val="both"/>
      </w:pPr>
      <w:r>
        <w:rPr>
          <w:rFonts w:ascii="仿宋" w:hAnsi="仿宋" w:eastAsia="仿宋"/>
          <w:b w:val="0"/>
          <w:sz w:val="30"/>
        </w:rPr>
        <w:t>22. 委托是否包括钻孔、凿墙、取样，检测方案由谁批准？</w:t>
      </w:r>
    </w:p>
    <w:p>
      <w:pPr>
        <w:spacing w:line="360" w:lineRule="auto" w:before="0" w:after="0"/>
        <w:ind w:firstLine="0" w:left="420"/>
        <w:jc w:val="both"/>
      </w:pPr>
      <w:r>
        <w:rPr>
          <w:rFonts w:ascii="仿宋" w:hAnsi="仿宋" w:eastAsia="仿宋"/>
          <w:b w:val="0"/>
          <w:sz w:val="30"/>
        </w:rPr>
        <w:t>23. 谁签鉴定合同、谁付款、谁通知人员进场？</w:t>
      </w:r>
    </w:p>
    <w:p>
      <w:pPr>
        <w:spacing w:line="360" w:lineRule="auto" w:before="0" w:after="0"/>
        <w:ind w:firstLine="0" w:left="420"/>
        <w:jc w:val="both"/>
      </w:pPr>
      <w:r>
        <w:rPr>
          <w:rFonts w:ascii="仿宋" w:hAnsi="仿宋" w:eastAsia="仿宋"/>
          <w:b w:val="0"/>
          <w:sz w:val="30"/>
        </w:rPr>
        <w:t>24. 现场人员名单是什么，潘某与科棚是什么关系？</w:t>
      </w:r>
    </w:p>
    <w:p>
      <w:pPr>
        <w:spacing w:line="360" w:lineRule="auto" w:before="0" w:after="0"/>
        <w:ind w:firstLine="0" w:left="420"/>
        <w:jc w:val="both"/>
      </w:pPr>
      <w:r>
        <w:rPr>
          <w:rFonts w:ascii="仿宋" w:hAnsi="仿宋" w:eastAsia="仿宋"/>
          <w:b w:val="0"/>
          <w:sz w:val="30"/>
        </w:rPr>
        <w:t>25. 你是否持有派工、签到、工作群、照片、检测和验收记录？</w:t>
      </w:r>
    </w:p>
    <w:p>
      <w:pPr>
        <w:spacing w:line="360" w:lineRule="auto" w:before="0" w:after="0"/>
        <w:ind w:firstLine="0" w:left="420"/>
        <w:jc w:val="both"/>
      </w:pPr>
      <w:r>
        <w:rPr>
          <w:rFonts w:ascii="仿宋" w:hAnsi="仿宋" w:eastAsia="仿宋"/>
          <w:b w:val="0"/>
          <w:sz w:val="30"/>
        </w:rPr>
        <w:t>26. 你是否主张自己与涉案楼栋管理事务完全无关？若是，参与进场的权源是什么？</w:t>
      </w:r>
    </w:p>
    <w:p>
      <w:pPr>
        <w:spacing w:line="360" w:lineRule="auto" w:before="0" w:after="0"/>
        <w:ind w:firstLine="0" w:left="420"/>
        <w:jc w:val="both"/>
      </w:pPr>
      <w:r>
        <w:rPr>
          <w:rFonts w:ascii="仿宋" w:hAnsi="仿宋" w:eastAsia="仿宋"/>
          <w:b w:val="0"/>
          <w:sz w:val="30"/>
        </w:rPr>
        <w:t>27. 你是否组织或协调诉后生活垃圾清运？若否，谁组织？</w:t>
      </w:r>
    </w:p>
    <w:p>
      <w:pPr>
        <w:spacing w:line="360" w:lineRule="auto" w:before="0" w:after="0"/>
        <w:ind w:firstLine="0" w:left="420"/>
        <w:jc w:val="both"/>
      </w:pPr>
      <w:r>
        <w:rPr>
          <w:rFonts w:ascii="仿宋" w:hAnsi="仿宋" w:eastAsia="仿宋"/>
          <w:b w:val="0"/>
          <w:sz w:val="30"/>
        </w:rPr>
        <w:t>28. 你目前能决定处理哪些事项：墙体、垃圾、围挡、排水、通行？</w:t>
      </w:r>
    </w:p>
    <w:p>
      <w:pPr>
        <w:spacing w:line="360" w:lineRule="auto" w:before="0" w:after="0"/>
        <w:ind w:firstLine="0" w:left="420"/>
        <w:jc w:val="both"/>
      </w:pPr>
      <w:r>
        <w:rPr>
          <w:rFonts w:ascii="仿宋" w:hAnsi="仿宋" w:eastAsia="仿宋"/>
          <w:b w:val="0"/>
          <w:sz w:val="30"/>
        </w:rPr>
        <w:t>29. 不能决定的事项分别需要哪个主体同意？</w:t>
      </w:r>
    </w:p>
    <w:p>
      <w:pPr>
        <w:spacing w:line="360" w:lineRule="auto" w:before="0" w:after="0"/>
        <w:ind w:firstLine="0" w:left="420"/>
        <w:jc w:val="both"/>
      </w:pPr>
      <w:r>
        <w:rPr>
          <w:rFonts w:ascii="仿宋" w:hAnsi="仿宋" w:eastAsia="仿宋"/>
          <w:b w:val="0"/>
          <w:sz w:val="30"/>
        </w:rPr>
        <w:t>30. 如果查明你的人员造成具体孔洞，你是否愿意修补并如何验收？</w:t>
      </w:r>
    </w:p>
    <w:p>
      <w:pPr>
        <w:spacing w:line="360" w:lineRule="auto" w:before="100" w:after="0"/>
        <w:ind w:firstLine="0"/>
        <w:jc w:val="both"/>
      </w:pPr>
      <w:r>
        <w:rPr>
          <w:rFonts w:ascii="仿宋" w:hAnsi="仿宋" w:eastAsia="仿宋"/>
          <w:b/>
          <w:sz w:val="30"/>
        </w:rPr>
        <w:t>问开福棚改投（如参加）</w:t>
      </w:r>
    </w:p>
    <w:p>
      <w:pPr>
        <w:spacing w:line="360" w:lineRule="auto" w:before="0" w:after="0"/>
        <w:ind w:firstLine="0" w:left="420"/>
        <w:jc w:val="both"/>
      </w:pPr>
      <w:r>
        <w:rPr>
          <w:rFonts w:ascii="仿宋" w:hAnsi="仿宋" w:eastAsia="仿宋"/>
          <w:b w:val="0"/>
          <w:sz w:val="30"/>
        </w:rPr>
        <w:t>31. 两份生效裁判确认的管理、改造依据在2026年是否仍持续，是否已交接？</w:t>
      </w:r>
    </w:p>
    <w:p>
      <w:pPr>
        <w:spacing w:line="360" w:lineRule="auto" w:before="0" w:after="0"/>
        <w:ind w:firstLine="0" w:left="420"/>
        <w:jc w:val="both"/>
      </w:pPr>
      <w:r>
        <w:rPr>
          <w:rFonts w:ascii="仿宋" w:hAnsi="仿宋" w:eastAsia="仿宋"/>
          <w:b w:val="0"/>
          <w:sz w:val="30"/>
        </w:rPr>
        <w:t>32. 你是否委托科棚参与2026年鉴定、楼栋管理或现场协调？请提交完整文件。</w:t>
      </w:r>
    </w:p>
    <w:p>
      <w:pPr>
        <w:spacing w:line="360" w:lineRule="auto" w:before="0" w:after="0"/>
        <w:ind w:firstLine="0" w:left="420"/>
        <w:jc w:val="both"/>
      </w:pPr>
      <w:r>
        <w:rPr>
          <w:rFonts w:ascii="仿宋" w:hAnsi="仿宋" w:eastAsia="仿宋"/>
          <w:b w:val="0"/>
          <w:sz w:val="30"/>
        </w:rPr>
        <w:t>33. 是否授权进入东301并进行钻孔、凿墙？</w:t>
      </w:r>
    </w:p>
    <w:p>
      <w:pPr>
        <w:spacing w:line="360" w:lineRule="auto" w:before="0" w:after="0"/>
        <w:ind w:firstLine="0" w:left="420"/>
        <w:jc w:val="both"/>
      </w:pPr>
      <w:r>
        <w:rPr>
          <w:rFonts w:ascii="仿宋" w:hAnsi="仿宋" w:eastAsia="仿宋"/>
          <w:b w:val="0"/>
          <w:sz w:val="30"/>
        </w:rPr>
        <w:t>34. 建筑垃圾、排水、围挡和通行分别由谁日常管理、谁有权处理？</w:t>
      </w:r>
    </w:p>
    <w:p>
      <w:pPr>
        <w:spacing w:line="360" w:lineRule="auto" w:before="0" w:after="0"/>
        <w:ind w:firstLine="0" w:left="420"/>
        <w:jc w:val="both"/>
      </w:pPr>
      <w:r>
        <w:rPr>
          <w:rFonts w:ascii="仿宋" w:hAnsi="仿宋" w:eastAsia="仿宋"/>
          <w:b w:val="0"/>
          <w:sz w:val="30"/>
        </w:rPr>
        <w:t>35. 你是否愿意与科棚按点位清单分工履行，并接受法院勘验和验收？</w:t>
      </w:r>
    </w:p>
    <w:p>
      <w:pPr>
        <w:spacing w:line="360" w:lineRule="auto" w:before="160" w:after="0"/>
        <w:ind w:firstLine="0"/>
        <w:jc w:val="both"/>
      </w:pPr>
      <w:r>
        <w:rPr>
          <w:rFonts w:ascii="仿宋" w:hAnsi="仿宋" w:eastAsia="仿宋"/>
          <w:b/>
          <w:sz w:val="32"/>
        </w:rPr>
        <w:t>如果我是原告，现在距离开庭很近，我按这个顺序做</w:t>
      </w:r>
    </w:p>
    <w:tbl>
      <w:tblPr>
        <w:tblStyle w:val="TableGrid"/>
        <w:tblW w:type="auto" w:w="0"/>
        <w:jc w:val="center"/>
        <w:tblLayout w:type="autofit"/>
        <w:tblLook w:firstColumn="1" w:firstRow="1" w:lastColumn="0" w:lastRow="0" w:noHBand="0" w:noVBand="1" w:val="04A0"/>
      </w:tblPr>
      <w:tblGrid>
        <w:gridCol w:w="1724"/>
        <w:gridCol w:w="1724"/>
        <w:gridCol w:w="1724"/>
        <w:gridCol w:w="1724"/>
        <w:gridCol w:w="1724"/>
      </w:tblGrid>
      <w:tr>
        <w:tc>
          <w:tcPr>
            <w:tcW w:type="dxa" w:w="1724"/>
            <w:vAlign w:val="center"/>
            <w:shd w:fill="D9EAF7"/>
          </w:tcPr>
          <w:p>
            <w:pPr>
              <w:spacing w:line="276" w:lineRule="auto" w:before="20" w:after="20"/>
              <w:ind w:firstLine="0"/>
              <w:jc w:val="center"/>
            </w:pPr>
            <w:r/>
            <w:r>
              <w:rPr>
                <w:rFonts w:ascii="仿宋" w:hAnsi="仿宋" w:eastAsia="仿宋"/>
                <w:b/>
                <w:sz w:val="19"/>
              </w:rPr>
              <w:t>步骤</w:t>
            </w:r>
          </w:p>
        </w:tc>
        <w:tc>
          <w:tcPr>
            <w:tcW w:type="dxa" w:w="1724"/>
            <w:vAlign w:val="center"/>
            <w:shd w:fill="D9EAF7"/>
          </w:tcPr>
          <w:p>
            <w:pPr>
              <w:spacing w:line="276" w:lineRule="auto" w:before="20" w:after="20"/>
              <w:ind w:firstLine="0"/>
              <w:jc w:val="center"/>
            </w:pPr>
            <w:r/>
            <w:r>
              <w:rPr>
                <w:rFonts w:ascii="仿宋" w:hAnsi="仿宋" w:eastAsia="仿宋"/>
                <w:b/>
                <w:sz w:val="19"/>
              </w:rPr>
              <w:t>目的</w:t>
            </w:r>
          </w:p>
        </w:tc>
        <w:tc>
          <w:tcPr>
            <w:tcW w:type="dxa" w:w="1724"/>
            <w:vAlign w:val="center"/>
            <w:shd w:fill="D9EAF7"/>
          </w:tcPr>
          <w:p>
            <w:pPr>
              <w:spacing w:line="276" w:lineRule="auto" w:before="20" w:after="20"/>
              <w:ind w:firstLine="0"/>
              <w:jc w:val="center"/>
            </w:pPr>
            <w:r/>
            <w:r>
              <w:rPr>
                <w:rFonts w:ascii="仿宋" w:hAnsi="仿宋" w:eastAsia="仿宋"/>
                <w:b/>
                <w:sz w:val="19"/>
              </w:rPr>
              <w:t>需要提交什么</w:t>
            </w:r>
          </w:p>
        </w:tc>
        <w:tc>
          <w:tcPr>
            <w:tcW w:type="dxa" w:w="1724"/>
            <w:vAlign w:val="center"/>
            <w:shd w:fill="D9EAF7"/>
          </w:tcPr>
          <w:p>
            <w:pPr>
              <w:spacing w:line="276" w:lineRule="auto" w:before="20" w:after="20"/>
              <w:ind w:firstLine="0"/>
              <w:jc w:val="center"/>
            </w:pPr>
            <w:r/>
            <w:r>
              <w:rPr>
                <w:rFonts w:ascii="仿宋" w:hAnsi="仿宋" w:eastAsia="仿宋"/>
                <w:b/>
                <w:sz w:val="19"/>
              </w:rPr>
              <w:t>不做的风险</w:t>
            </w:r>
          </w:p>
        </w:tc>
        <w:tc>
          <w:tcPr>
            <w:tcW w:type="dxa" w:w="1724"/>
            <w:vAlign w:val="center"/>
            <w:shd w:fill="D9EAF7"/>
          </w:tcPr>
          <w:p>
            <w:pPr>
              <w:spacing w:line="276" w:lineRule="auto" w:before="20" w:after="20"/>
              <w:ind w:firstLine="0"/>
              <w:jc w:val="center"/>
            </w:pPr>
            <w:r/>
            <w:r>
              <w:rPr>
                <w:rFonts w:ascii="仿宋" w:hAnsi="仿宋" w:eastAsia="仿宋"/>
                <w:b/>
                <w:sz w:val="19"/>
              </w:rPr>
              <w:t>优先级</w:t>
            </w:r>
          </w:p>
        </w:tc>
      </w:tr>
      <w:tr>
        <w:tc>
          <w:tcPr>
            <w:tcW w:type="dxa" w:w="1724"/>
            <w:vAlign w:val="center"/>
          </w:tcPr>
          <w:p>
            <w:pPr>
              <w:spacing w:line="276" w:lineRule="auto" w:before="20" w:after="20"/>
              <w:ind w:firstLine="0"/>
              <w:jc w:val="left"/>
            </w:pPr>
            <w:r/>
            <w:r>
              <w:rPr>
                <w:rFonts w:ascii="仿宋" w:hAnsi="仿宋" w:eastAsia="仿宋"/>
                <w:b w:val="0"/>
                <w:sz w:val="19"/>
              </w:rPr>
              <w:t>第1步：补权属同一性</w:t>
            </w:r>
          </w:p>
        </w:tc>
        <w:tc>
          <w:tcPr>
            <w:tcW w:type="dxa" w:w="1724"/>
            <w:vAlign w:val="center"/>
          </w:tcPr>
          <w:p>
            <w:pPr>
              <w:spacing w:line="276" w:lineRule="auto" w:before="20" w:after="20"/>
              <w:ind w:firstLine="0"/>
              <w:jc w:val="left"/>
            </w:pPr>
            <w:r/>
            <w:r>
              <w:rPr>
                <w:rFonts w:ascii="仿宋" w:hAnsi="仿宋" w:eastAsia="仿宋"/>
                <w:b w:val="0"/>
                <w:sz w:val="19"/>
              </w:rPr>
              <w:t>让法院先确认保护对象</w:t>
            </w:r>
          </w:p>
        </w:tc>
        <w:tc>
          <w:tcPr>
            <w:tcW w:type="dxa" w:w="1724"/>
            <w:vAlign w:val="center"/>
          </w:tcPr>
          <w:p>
            <w:pPr>
              <w:spacing w:line="276" w:lineRule="auto" w:before="20" w:after="20"/>
              <w:ind w:firstLine="0"/>
              <w:jc w:val="left"/>
            </w:pPr>
            <w:r/>
            <w:r>
              <w:rPr>
                <w:rFonts w:ascii="仿宋" w:hAnsi="仿宋" w:eastAsia="仿宋"/>
                <w:b w:val="0"/>
                <w:sz w:val="19"/>
              </w:rPr>
              <w:t>真实权证、登记簿、门牌变更和房屋平面图</w:t>
            </w:r>
          </w:p>
        </w:tc>
        <w:tc>
          <w:tcPr>
            <w:tcW w:type="dxa" w:w="1724"/>
            <w:vAlign w:val="center"/>
          </w:tcPr>
          <w:p>
            <w:pPr>
              <w:spacing w:line="276" w:lineRule="auto" w:before="20" w:after="20"/>
              <w:ind w:firstLine="0"/>
              <w:jc w:val="left"/>
            </w:pPr>
            <w:r/>
            <w:r>
              <w:rPr>
                <w:rFonts w:ascii="仿宋" w:hAnsi="仿宋" w:eastAsia="仿宋"/>
                <w:b w:val="0"/>
                <w:sz w:val="19"/>
              </w:rPr>
              <w:t>诉请标的不明，全部实体论证失去基础</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第2步：请求具体化</w:t>
            </w:r>
          </w:p>
        </w:tc>
        <w:tc>
          <w:tcPr>
            <w:tcW w:type="dxa" w:w="1724"/>
            <w:vAlign w:val="center"/>
          </w:tcPr>
          <w:p>
            <w:pPr>
              <w:spacing w:line="276" w:lineRule="auto" w:before="20" w:after="20"/>
              <w:ind w:firstLine="0"/>
              <w:jc w:val="left"/>
            </w:pPr>
            <w:r/>
            <w:r>
              <w:rPr>
                <w:rFonts w:ascii="仿宋" w:hAnsi="仿宋" w:eastAsia="仿宋"/>
                <w:b w:val="0"/>
                <w:sz w:val="19"/>
              </w:rPr>
              <w:t>给法院可判、可执行的主文</w:t>
            </w:r>
          </w:p>
        </w:tc>
        <w:tc>
          <w:tcPr>
            <w:tcW w:type="dxa" w:w="1724"/>
            <w:vAlign w:val="center"/>
          </w:tcPr>
          <w:p>
            <w:pPr>
              <w:spacing w:line="276" w:lineRule="auto" w:before="20" w:after="20"/>
              <w:ind w:firstLine="0"/>
              <w:jc w:val="left"/>
            </w:pPr>
            <w:r/>
            <w:r>
              <w:rPr>
                <w:rFonts w:ascii="仿宋" w:hAnsi="仿宋" w:eastAsia="仿宋"/>
                <w:b w:val="0"/>
                <w:sz w:val="19"/>
              </w:rPr>
              <w:t>变更/明确请求申请书、点位编号、措施、期限、验收标准</w:t>
            </w:r>
          </w:p>
        </w:tc>
        <w:tc>
          <w:tcPr>
            <w:tcW w:type="dxa" w:w="1724"/>
            <w:vAlign w:val="center"/>
          </w:tcPr>
          <w:p>
            <w:pPr>
              <w:spacing w:line="276" w:lineRule="auto" w:before="20" w:after="20"/>
              <w:ind w:firstLine="0"/>
              <w:jc w:val="left"/>
            </w:pPr>
            <w:r/>
            <w:r>
              <w:rPr>
                <w:rFonts w:ascii="仿宋" w:hAnsi="仿宋" w:eastAsia="仿宋"/>
                <w:b w:val="0"/>
                <w:sz w:val="19"/>
              </w:rPr>
              <w:t>即使认可妨害也无法判“恢复原状”</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第3步：申请公安调证</w:t>
            </w:r>
          </w:p>
        </w:tc>
        <w:tc>
          <w:tcPr>
            <w:tcW w:type="dxa" w:w="1724"/>
            <w:vAlign w:val="center"/>
          </w:tcPr>
          <w:p>
            <w:pPr>
              <w:spacing w:line="276" w:lineRule="auto" w:before="20" w:after="20"/>
              <w:ind w:firstLine="0"/>
              <w:jc w:val="left"/>
            </w:pPr>
            <w:r/>
            <w:r>
              <w:rPr>
                <w:rFonts w:ascii="仿宋" w:hAnsi="仿宋" w:eastAsia="仿宋"/>
                <w:b w:val="0"/>
                <w:sz w:val="19"/>
              </w:rPr>
              <w:t>固定事件、人员、身份和现场陈述</w:t>
            </w:r>
          </w:p>
        </w:tc>
        <w:tc>
          <w:tcPr>
            <w:tcW w:type="dxa" w:w="1724"/>
            <w:vAlign w:val="center"/>
          </w:tcPr>
          <w:p>
            <w:pPr>
              <w:spacing w:line="276" w:lineRule="auto" w:before="20" w:after="20"/>
              <w:ind w:firstLine="0"/>
              <w:jc w:val="left"/>
            </w:pPr>
            <w:r/>
            <w:r>
              <w:rPr>
                <w:rFonts w:ascii="仿宋" w:hAnsi="仿宋" w:eastAsia="仿宋"/>
                <w:b w:val="0"/>
                <w:sz w:val="19"/>
              </w:rPr>
              <w:t>以回执编号锁定的调查取证申请书</w:t>
            </w:r>
          </w:p>
        </w:tc>
        <w:tc>
          <w:tcPr>
            <w:tcW w:type="dxa" w:w="1724"/>
            <w:vAlign w:val="center"/>
          </w:tcPr>
          <w:p>
            <w:pPr>
              <w:spacing w:line="276" w:lineRule="auto" w:before="20" w:after="20"/>
              <w:ind w:firstLine="0"/>
              <w:jc w:val="left"/>
            </w:pPr>
            <w:r/>
            <w:r>
              <w:rPr>
                <w:rFonts w:ascii="仿宋" w:hAnsi="仿宋" w:eastAsia="仿宋"/>
                <w:b w:val="0"/>
                <w:sz w:val="19"/>
              </w:rPr>
              <w:t>“科棚有权鉴定”等核心线索始终只是单方陈述</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第4步：申请书证提出</w:t>
            </w:r>
          </w:p>
        </w:tc>
        <w:tc>
          <w:tcPr>
            <w:tcW w:type="dxa" w:w="1724"/>
            <w:vAlign w:val="center"/>
          </w:tcPr>
          <w:p>
            <w:pPr>
              <w:spacing w:line="276" w:lineRule="auto" w:before="20" w:after="20"/>
              <w:ind w:firstLine="0"/>
              <w:jc w:val="left"/>
            </w:pPr>
            <w:r/>
            <w:r>
              <w:rPr>
                <w:rFonts w:ascii="仿宋" w:hAnsi="仿宋" w:eastAsia="仿宋"/>
                <w:b w:val="0"/>
                <w:sz w:val="19"/>
              </w:rPr>
              <w:t>查明科棚权源和直接行为</w:t>
            </w:r>
          </w:p>
        </w:tc>
        <w:tc>
          <w:tcPr>
            <w:tcW w:type="dxa" w:w="1724"/>
            <w:vAlign w:val="center"/>
          </w:tcPr>
          <w:p>
            <w:pPr>
              <w:spacing w:line="276" w:lineRule="auto" w:before="20" w:after="20"/>
              <w:ind w:firstLine="0"/>
              <w:jc w:val="left"/>
            </w:pPr>
            <w:r/>
            <w:r>
              <w:rPr>
                <w:rFonts w:ascii="仿宋" w:hAnsi="仿宋" w:eastAsia="仿宋"/>
                <w:b w:val="0"/>
                <w:sz w:val="19"/>
              </w:rPr>
              <w:t>鉴定合同、派工、付款、现场名单、方案、记录清单</w:t>
            </w:r>
          </w:p>
        </w:tc>
        <w:tc>
          <w:tcPr>
            <w:tcW w:type="dxa" w:w="1724"/>
            <w:vAlign w:val="center"/>
          </w:tcPr>
          <w:p>
            <w:pPr>
              <w:spacing w:line="276" w:lineRule="auto" w:before="20" w:after="20"/>
              <w:ind w:firstLine="0"/>
              <w:jc w:val="left"/>
            </w:pPr>
            <w:r/>
            <w:r>
              <w:rPr>
                <w:rFonts w:ascii="仿宋" w:hAnsi="仿宋" w:eastAsia="仿宋"/>
                <w:b w:val="0"/>
                <w:sz w:val="19"/>
              </w:rPr>
              <w:t>科棚可概括否认，原告无法完成公司归责</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第5步：查开福棚改投授权链</w:t>
            </w:r>
          </w:p>
        </w:tc>
        <w:tc>
          <w:tcPr>
            <w:tcW w:type="dxa" w:w="1724"/>
            <w:vAlign w:val="center"/>
          </w:tcPr>
          <w:p>
            <w:pPr>
              <w:spacing w:line="276" w:lineRule="auto" w:before="20" w:after="20"/>
              <w:ind w:firstLine="0"/>
              <w:jc w:val="left"/>
            </w:pPr>
            <w:r/>
            <w:r>
              <w:rPr>
                <w:rFonts w:ascii="仿宋" w:hAnsi="仿宋" w:eastAsia="仿宋"/>
                <w:b w:val="0"/>
                <w:sz w:val="19"/>
              </w:rPr>
              <w:t>找到管理人、授权人和执行人分工</w:t>
            </w:r>
          </w:p>
        </w:tc>
        <w:tc>
          <w:tcPr>
            <w:tcW w:type="dxa" w:w="1724"/>
            <w:vAlign w:val="center"/>
          </w:tcPr>
          <w:p>
            <w:pPr>
              <w:spacing w:line="276" w:lineRule="auto" w:before="20" w:after="20"/>
              <w:ind w:firstLine="0"/>
              <w:jc w:val="left"/>
            </w:pPr>
            <w:r/>
            <w:r>
              <w:rPr>
                <w:rFonts w:ascii="仿宋" w:hAnsi="仿宋" w:eastAsia="仿宋"/>
                <w:b w:val="0"/>
                <w:sz w:val="19"/>
              </w:rPr>
              <w:t>管理协议、专项委托、2026采购付款、工作安排调查申请</w:t>
            </w:r>
          </w:p>
        </w:tc>
        <w:tc>
          <w:tcPr>
            <w:tcW w:type="dxa" w:w="1724"/>
            <w:vAlign w:val="center"/>
          </w:tcPr>
          <w:p>
            <w:pPr>
              <w:spacing w:line="276" w:lineRule="auto" w:before="20" w:after="20"/>
              <w:ind w:firstLine="0"/>
              <w:jc w:val="left"/>
            </w:pPr>
            <w:r/>
            <w:r>
              <w:rPr>
                <w:rFonts w:ascii="仿宋" w:hAnsi="仿宋" w:eastAsia="仿宋"/>
                <w:b w:val="0"/>
                <w:sz w:val="19"/>
              </w:rPr>
              <w:t>权限与长期恢复责任持续悬空</w:t>
            </w:r>
          </w:p>
        </w:tc>
        <w:tc>
          <w:tcPr>
            <w:tcW w:type="dxa" w:w="1724"/>
            <w:vAlign w:val="center"/>
          </w:tcPr>
          <w:p>
            <w:pPr>
              <w:spacing w:line="276" w:lineRule="auto" w:before="20" w:after="20"/>
              <w:ind w:firstLine="0"/>
              <w:jc w:val="left"/>
            </w:pPr>
            <w:r/>
            <w:r>
              <w:rPr>
                <w:rFonts w:ascii="仿宋" w:hAnsi="仿宋" w:eastAsia="仿宋"/>
                <w:b w:val="0"/>
                <w:sz w:val="19"/>
              </w:rPr>
              <w:t>P0/今天</w:t>
            </w:r>
          </w:p>
        </w:tc>
      </w:tr>
      <w:tr>
        <w:tc>
          <w:tcPr>
            <w:tcW w:type="dxa" w:w="1724"/>
            <w:vAlign w:val="center"/>
          </w:tcPr>
          <w:p>
            <w:pPr>
              <w:spacing w:line="276" w:lineRule="auto" w:before="20" w:after="20"/>
              <w:ind w:firstLine="0"/>
              <w:jc w:val="left"/>
            </w:pPr>
            <w:r/>
            <w:r>
              <w:rPr>
                <w:rFonts w:ascii="仿宋" w:hAnsi="仿宋" w:eastAsia="仿宋"/>
                <w:b w:val="0"/>
                <w:sz w:val="19"/>
              </w:rPr>
              <w:t>第6步：申请现场勘验</w:t>
            </w:r>
          </w:p>
        </w:tc>
        <w:tc>
          <w:tcPr>
            <w:tcW w:type="dxa" w:w="1724"/>
            <w:vAlign w:val="center"/>
          </w:tcPr>
          <w:p>
            <w:pPr>
              <w:spacing w:line="276" w:lineRule="auto" w:before="20" w:after="20"/>
              <w:ind w:firstLine="0"/>
              <w:jc w:val="left"/>
            </w:pPr>
            <w:r/>
            <w:r>
              <w:rPr>
                <w:rFonts w:ascii="仿宋" w:hAnsi="仿宋" w:eastAsia="仿宋"/>
                <w:b w:val="0"/>
                <w:sz w:val="19"/>
              </w:rPr>
              <w:t>固定现实状态并生成执行坐标</w:t>
            </w:r>
          </w:p>
        </w:tc>
        <w:tc>
          <w:tcPr>
            <w:tcW w:type="dxa" w:w="1724"/>
            <w:vAlign w:val="center"/>
          </w:tcPr>
          <w:p>
            <w:pPr>
              <w:spacing w:line="276" w:lineRule="auto" w:before="20" w:after="20"/>
              <w:ind w:firstLine="0"/>
              <w:jc w:val="left"/>
            </w:pPr>
            <w:r/>
            <w:r>
              <w:rPr>
                <w:rFonts w:ascii="仿宋" w:hAnsi="仿宋" w:eastAsia="仿宋"/>
                <w:b w:val="0"/>
                <w:sz w:val="19"/>
              </w:rPr>
              <w:t>勘验申请、点位示意图、测量和拍摄清单</w:t>
            </w:r>
          </w:p>
        </w:tc>
        <w:tc>
          <w:tcPr>
            <w:tcW w:type="dxa" w:w="1724"/>
            <w:vAlign w:val="center"/>
          </w:tcPr>
          <w:p>
            <w:pPr>
              <w:spacing w:line="276" w:lineRule="auto" w:before="20" w:after="20"/>
              <w:ind w:firstLine="0"/>
              <w:jc w:val="left"/>
            </w:pPr>
            <w:r/>
            <w:r>
              <w:rPr>
                <w:rFonts w:ascii="仿宋" w:hAnsi="仿宋" w:eastAsia="仿宋"/>
                <w:b w:val="0"/>
                <w:sz w:val="19"/>
              </w:rPr>
              <w:t>现场继续改变，照片无法对应判项</w:t>
            </w:r>
          </w:p>
        </w:tc>
        <w:tc>
          <w:tcPr>
            <w:tcW w:type="dxa" w:w="1724"/>
            <w:vAlign w:val="center"/>
          </w:tcPr>
          <w:p>
            <w:pPr>
              <w:spacing w:line="276" w:lineRule="auto" w:before="20" w:after="20"/>
              <w:ind w:firstLine="0"/>
              <w:jc w:val="left"/>
            </w:pPr>
            <w:r/>
            <w:r>
              <w:rPr>
                <w:rFonts w:ascii="仿宋" w:hAnsi="仿宋" w:eastAsia="仿宋"/>
                <w:b w:val="0"/>
                <w:sz w:val="19"/>
              </w:rPr>
              <w:t>P0/48小时内</w:t>
            </w:r>
          </w:p>
        </w:tc>
      </w:tr>
      <w:tr>
        <w:tc>
          <w:tcPr>
            <w:tcW w:type="dxa" w:w="1724"/>
            <w:vAlign w:val="center"/>
          </w:tcPr>
          <w:p>
            <w:pPr>
              <w:spacing w:line="276" w:lineRule="auto" w:before="20" w:after="20"/>
              <w:ind w:firstLine="0"/>
              <w:jc w:val="left"/>
            </w:pPr>
            <w:r/>
            <w:r>
              <w:rPr>
                <w:rFonts w:ascii="仿宋" w:hAnsi="仿宋" w:eastAsia="仿宋"/>
                <w:b w:val="0"/>
                <w:sz w:val="19"/>
              </w:rPr>
              <w:t>第7步：自行规范取证</w:t>
            </w:r>
          </w:p>
        </w:tc>
        <w:tc>
          <w:tcPr>
            <w:tcW w:type="dxa" w:w="1724"/>
            <w:vAlign w:val="center"/>
          </w:tcPr>
          <w:p>
            <w:pPr>
              <w:spacing w:line="276" w:lineRule="auto" w:before="20" w:after="20"/>
              <w:ind w:firstLine="0"/>
              <w:jc w:val="left"/>
            </w:pPr>
            <w:r/>
            <w:r>
              <w:rPr>
                <w:rFonts w:ascii="仿宋" w:hAnsi="仿宋" w:eastAsia="仿宋"/>
                <w:b w:val="0"/>
                <w:sz w:val="19"/>
              </w:rPr>
              <w:t>为法院不勘验准备替代证据</w:t>
            </w:r>
          </w:p>
        </w:tc>
        <w:tc>
          <w:tcPr>
            <w:tcW w:type="dxa" w:w="1724"/>
            <w:vAlign w:val="center"/>
          </w:tcPr>
          <w:p>
            <w:pPr>
              <w:spacing w:line="276" w:lineRule="auto" w:before="20" w:after="20"/>
              <w:ind w:firstLine="0"/>
              <w:jc w:val="left"/>
            </w:pPr>
            <w:r/>
            <w:r>
              <w:rPr>
                <w:rFonts w:ascii="仿宋" w:hAnsi="仿宋" w:eastAsia="仿宋"/>
                <w:b w:val="0"/>
                <w:sz w:val="19"/>
              </w:rPr>
              <w:t>原手机连续视频、元数据、尺寸、方位、哈希、见证说明</w:t>
            </w:r>
          </w:p>
        </w:tc>
        <w:tc>
          <w:tcPr>
            <w:tcW w:type="dxa" w:w="1724"/>
            <w:vAlign w:val="center"/>
          </w:tcPr>
          <w:p>
            <w:pPr>
              <w:spacing w:line="276" w:lineRule="auto" w:before="20" w:after="20"/>
              <w:ind w:firstLine="0"/>
              <w:jc w:val="left"/>
            </w:pPr>
            <w:r/>
            <w:r>
              <w:rPr>
                <w:rFonts w:ascii="仿宋" w:hAnsi="仿宋" w:eastAsia="仿宋"/>
                <w:b w:val="0"/>
                <w:sz w:val="19"/>
              </w:rPr>
              <w:t>单张照片被攻击选择性、无法定位</w:t>
            </w:r>
          </w:p>
        </w:tc>
        <w:tc>
          <w:tcPr>
            <w:tcW w:type="dxa" w:w="1724"/>
            <w:vAlign w:val="center"/>
          </w:tcPr>
          <w:p>
            <w:pPr>
              <w:spacing w:line="276" w:lineRule="auto" w:before="20" w:after="20"/>
              <w:ind w:firstLine="0"/>
              <w:jc w:val="left"/>
            </w:pPr>
            <w:r/>
            <w:r>
              <w:rPr>
                <w:rFonts w:ascii="仿宋" w:hAnsi="仿宋" w:eastAsia="仿宋"/>
                <w:b w:val="0"/>
                <w:sz w:val="19"/>
              </w:rPr>
              <w:t>P0/48小时内</w:t>
            </w:r>
          </w:p>
        </w:tc>
      </w:tr>
      <w:tr>
        <w:tc>
          <w:tcPr>
            <w:tcW w:type="dxa" w:w="1724"/>
            <w:vAlign w:val="center"/>
          </w:tcPr>
          <w:p>
            <w:pPr>
              <w:spacing w:line="276" w:lineRule="auto" w:before="20" w:after="20"/>
              <w:ind w:firstLine="0"/>
              <w:jc w:val="left"/>
            </w:pPr>
            <w:r/>
            <w:r>
              <w:rPr>
                <w:rFonts w:ascii="仿宋" w:hAnsi="仿宋" w:eastAsia="仿宋"/>
                <w:b w:val="0"/>
                <w:sz w:val="19"/>
              </w:rPr>
              <w:t>第8步：排水先检测后鉴定</w:t>
            </w:r>
          </w:p>
        </w:tc>
        <w:tc>
          <w:tcPr>
            <w:tcW w:type="dxa" w:w="1724"/>
            <w:vAlign w:val="center"/>
          </w:tcPr>
          <w:p>
            <w:pPr>
              <w:spacing w:line="276" w:lineRule="auto" w:before="20" w:after="20"/>
              <w:ind w:firstLine="0"/>
              <w:jc w:val="left"/>
            </w:pPr>
            <w:r/>
            <w:r>
              <w:rPr>
                <w:rFonts w:ascii="仿宋" w:hAnsi="仿宋" w:eastAsia="仿宋"/>
                <w:b w:val="0"/>
                <w:sz w:val="19"/>
              </w:rPr>
              <w:t>用最低成本识别堵点和必要修复</w:t>
            </w:r>
          </w:p>
        </w:tc>
        <w:tc>
          <w:tcPr>
            <w:tcW w:type="dxa" w:w="1724"/>
            <w:vAlign w:val="center"/>
          </w:tcPr>
          <w:p>
            <w:pPr>
              <w:spacing w:line="276" w:lineRule="auto" w:before="20" w:after="20"/>
              <w:ind w:firstLine="0"/>
              <w:jc w:val="left"/>
            </w:pPr>
            <w:r/>
            <w:r>
              <w:rPr>
                <w:rFonts w:ascii="仿宋" w:hAnsi="仿宋" w:eastAsia="仿宋"/>
                <w:b w:val="0"/>
                <w:sz w:val="19"/>
              </w:rPr>
              <w:t>通水/闭水、CCTV内窥或专业人员意见；必要时鉴定申请</w:t>
            </w:r>
          </w:p>
        </w:tc>
        <w:tc>
          <w:tcPr>
            <w:tcW w:type="dxa" w:w="1724"/>
            <w:vAlign w:val="center"/>
          </w:tcPr>
          <w:p>
            <w:pPr>
              <w:spacing w:line="276" w:lineRule="auto" w:before="20" w:after="20"/>
              <w:ind w:firstLine="0"/>
              <w:jc w:val="left"/>
            </w:pPr>
            <w:r/>
            <w:r>
              <w:rPr>
                <w:rFonts w:ascii="仿宋" w:hAnsi="仿宋" w:eastAsia="仿宋"/>
                <w:b w:val="0"/>
                <w:sz w:val="19"/>
              </w:rPr>
              <w:t>直接申请全面鉴定费用高，仍可能无法证明历史原因</w:t>
            </w:r>
          </w:p>
        </w:tc>
        <w:tc>
          <w:tcPr>
            <w:tcW w:type="dxa" w:w="1724"/>
            <w:vAlign w:val="center"/>
          </w:tcPr>
          <w:p>
            <w:pPr>
              <w:spacing w:line="276" w:lineRule="auto" w:before="20" w:after="20"/>
              <w:ind w:firstLine="0"/>
              <w:jc w:val="left"/>
            </w:pPr>
            <w:r/>
            <w:r>
              <w:rPr>
                <w:rFonts w:ascii="仿宋" w:hAnsi="仿宋" w:eastAsia="仿宋"/>
                <w:b w:val="0"/>
                <w:sz w:val="19"/>
              </w:rPr>
              <w:t>P1/3日内</w:t>
            </w:r>
          </w:p>
        </w:tc>
      </w:tr>
      <w:tr>
        <w:tc>
          <w:tcPr>
            <w:tcW w:type="dxa" w:w="1724"/>
            <w:vAlign w:val="center"/>
          </w:tcPr>
          <w:p>
            <w:pPr>
              <w:spacing w:line="276" w:lineRule="auto" w:before="20" w:after="20"/>
              <w:ind w:firstLine="0"/>
              <w:jc w:val="left"/>
            </w:pPr>
            <w:r/>
            <w:r>
              <w:rPr>
                <w:rFonts w:ascii="仿宋" w:hAnsi="仿宋" w:eastAsia="仿宋"/>
                <w:b w:val="0"/>
                <w:sz w:val="19"/>
              </w:rPr>
              <w:t>第9步：申请追加开福棚改投</w:t>
            </w:r>
          </w:p>
        </w:tc>
        <w:tc>
          <w:tcPr>
            <w:tcW w:type="dxa" w:w="1724"/>
            <w:vAlign w:val="center"/>
          </w:tcPr>
          <w:p>
            <w:pPr>
              <w:spacing w:line="276" w:lineRule="auto" w:before="20" w:after="20"/>
              <w:ind w:firstLine="0"/>
              <w:jc w:val="left"/>
            </w:pPr>
            <w:r/>
            <w:r>
              <w:rPr>
                <w:rFonts w:ascii="仿宋" w:hAnsi="仿宋" w:eastAsia="仿宋"/>
                <w:b w:val="0"/>
                <w:sz w:val="19"/>
              </w:rPr>
              <w:t>一次查清长期管理和授权</w:t>
            </w:r>
          </w:p>
        </w:tc>
        <w:tc>
          <w:tcPr>
            <w:tcW w:type="dxa" w:w="1724"/>
            <w:vAlign w:val="center"/>
          </w:tcPr>
          <w:p>
            <w:pPr>
              <w:spacing w:line="276" w:lineRule="auto" w:before="20" w:after="20"/>
              <w:ind w:firstLine="0"/>
              <w:jc w:val="left"/>
            </w:pPr>
            <w:r/>
            <w:r>
              <w:rPr>
                <w:rFonts w:ascii="仿宋" w:hAnsi="仿宋" w:eastAsia="仿宋"/>
                <w:b w:val="0"/>
                <w:sz w:val="19"/>
              </w:rPr>
              <w:t>追加申请、分列诉请、生效判决和送达信息</w:t>
            </w:r>
          </w:p>
        </w:tc>
        <w:tc>
          <w:tcPr>
            <w:tcW w:type="dxa" w:w="1724"/>
            <w:vAlign w:val="center"/>
          </w:tcPr>
          <w:p>
            <w:pPr>
              <w:spacing w:line="276" w:lineRule="auto" w:before="20" w:after="20"/>
              <w:ind w:firstLine="0"/>
              <w:jc w:val="left"/>
            </w:pPr>
            <w:r/>
            <w:r>
              <w:rPr>
                <w:rFonts w:ascii="仿宋" w:hAnsi="仿宋" w:eastAsia="仿宋"/>
                <w:b w:val="0"/>
                <w:sz w:val="19"/>
              </w:rPr>
              <w:t>只告科棚可能导致公共区域恢复无人可判</w:t>
            </w:r>
          </w:p>
        </w:tc>
        <w:tc>
          <w:tcPr>
            <w:tcW w:type="dxa" w:w="1724"/>
            <w:vAlign w:val="center"/>
          </w:tcPr>
          <w:p>
            <w:pPr>
              <w:spacing w:line="276" w:lineRule="auto" w:before="20" w:after="20"/>
              <w:ind w:firstLine="0"/>
              <w:jc w:val="left"/>
            </w:pPr>
            <w:r/>
            <w:r>
              <w:rPr>
                <w:rFonts w:ascii="仿宋" w:hAnsi="仿宋" w:eastAsia="仿宋"/>
                <w:b w:val="0"/>
                <w:sz w:val="19"/>
              </w:rPr>
              <w:t>P1/立即决策</w:t>
            </w:r>
          </w:p>
        </w:tc>
      </w:tr>
      <w:tr>
        <w:tc>
          <w:tcPr>
            <w:tcW w:type="dxa" w:w="1724"/>
            <w:vAlign w:val="center"/>
          </w:tcPr>
          <w:p>
            <w:pPr>
              <w:spacing w:line="276" w:lineRule="auto" w:before="20" w:after="20"/>
              <w:ind w:firstLine="0"/>
              <w:jc w:val="left"/>
            </w:pPr>
            <w:r/>
            <w:r>
              <w:rPr>
                <w:rFonts w:ascii="仿宋" w:hAnsi="仿宋" w:eastAsia="仿宋"/>
                <w:b w:val="0"/>
                <w:sz w:val="19"/>
              </w:rPr>
              <w:t>第10步：提交调解履行清单</w:t>
            </w:r>
          </w:p>
        </w:tc>
        <w:tc>
          <w:tcPr>
            <w:tcW w:type="dxa" w:w="1724"/>
            <w:vAlign w:val="center"/>
          </w:tcPr>
          <w:p>
            <w:pPr>
              <w:spacing w:line="276" w:lineRule="auto" w:before="20" w:after="20"/>
              <w:ind w:firstLine="0"/>
              <w:jc w:val="left"/>
            </w:pPr>
            <w:r/>
            <w:r>
              <w:rPr>
                <w:rFonts w:ascii="仿宋" w:hAnsi="仿宋" w:eastAsia="仿宋"/>
                <w:b w:val="0"/>
                <w:sz w:val="19"/>
              </w:rPr>
              <w:t>把“愿意调”转成可执行内容</w:t>
            </w:r>
          </w:p>
        </w:tc>
        <w:tc>
          <w:tcPr>
            <w:tcW w:type="dxa" w:w="1724"/>
            <w:vAlign w:val="center"/>
          </w:tcPr>
          <w:p>
            <w:pPr>
              <w:spacing w:line="276" w:lineRule="auto" w:before="20" w:after="20"/>
              <w:ind w:firstLine="0"/>
              <w:jc w:val="left"/>
            </w:pPr>
            <w:r/>
            <w:r>
              <w:rPr>
                <w:rFonts w:ascii="仿宋" w:hAnsi="仿宋" w:eastAsia="仿宋"/>
                <w:b w:val="0"/>
                <w:sz w:val="19"/>
              </w:rPr>
              <w:t>项目、责任人、期限、施工、验收、替代履行、交易备选</w:t>
            </w:r>
          </w:p>
        </w:tc>
        <w:tc>
          <w:tcPr>
            <w:tcW w:type="dxa" w:w="1724"/>
            <w:vAlign w:val="center"/>
          </w:tcPr>
          <w:p>
            <w:pPr>
              <w:spacing w:line="276" w:lineRule="auto" w:before="20" w:after="20"/>
              <w:ind w:firstLine="0"/>
              <w:jc w:val="left"/>
            </w:pPr>
            <w:r/>
            <w:r>
              <w:rPr>
                <w:rFonts w:ascii="仿宋" w:hAnsi="仿宋" w:eastAsia="仿宋"/>
                <w:b w:val="0"/>
                <w:sz w:val="19"/>
              </w:rPr>
              <w:t>调解停留在口号，拖延后仍回到证据不足</w:t>
            </w:r>
          </w:p>
        </w:tc>
        <w:tc>
          <w:tcPr>
            <w:tcW w:type="dxa" w:w="1724"/>
            <w:vAlign w:val="center"/>
          </w:tcPr>
          <w:p>
            <w:pPr>
              <w:spacing w:line="276" w:lineRule="auto" w:before="20" w:after="20"/>
              <w:ind w:firstLine="0"/>
              <w:jc w:val="left"/>
            </w:pPr>
            <w:r/>
            <w:r>
              <w:rPr>
                <w:rFonts w:ascii="仿宋" w:hAnsi="仿宋" w:eastAsia="仿宋"/>
                <w:b w:val="0"/>
                <w:sz w:val="19"/>
              </w:rPr>
              <w:t>P1/庭前</w:t>
            </w:r>
          </w:p>
        </w:tc>
      </w:tr>
    </w:tbl>
    <w:p>
      <w:pPr>
        <w:spacing w:line="312" w:lineRule="auto" w:before="60" w:after="60"/>
        <w:ind w:firstLine="0"/>
      </w:pPr>
      <w:r>
        <w:rPr>
          <w:rFonts w:ascii="仿宋" w:hAnsi="仿宋" w:eastAsia="仿宋"/>
          <w:b/>
          <w:color w:val="FF0000"/>
          <w:sz w:val="28"/>
        </w:rPr>
        <w:t>【批注】用户此前倾向本次暂不追加。本报告从法官实质解决角度认为追加更优，但最终是否申请属于原告处分权；如坚持不追加，必须同步限缩公共区域长期恢复请求。</w:t>
      </w:r>
    </w:p>
    <w:p>
      <w:pPr>
        <w:spacing w:line="360" w:lineRule="auto" w:before="160" w:after="0"/>
        <w:ind w:firstLine="0"/>
        <w:jc w:val="both"/>
      </w:pPr>
      <w:r>
        <w:rPr>
          <w:rFonts w:ascii="仿宋" w:hAnsi="仿宋" w:eastAsia="仿宋"/>
          <w:b/>
          <w:sz w:val="32"/>
        </w:rPr>
        <w:t>最终明确判断</w:t>
      </w:r>
    </w:p>
    <w:p>
      <w:pPr>
        <w:spacing w:line="360" w:lineRule="auto" w:before="0" w:after="0"/>
        <w:ind w:firstLine="420"/>
        <w:jc w:val="both"/>
      </w:pPr>
      <w:r>
        <w:rPr>
          <w:rFonts w:ascii="仿宋" w:hAnsi="仿宋" w:eastAsia="仿宋"/>
          <w:b w:val="0"/>
          <w:sz w:val="30"/>
        </w:rPr>
        <w:t>如果我是承办法官，在“原告确有现实困难、科棚并非完全无关、但全楼恢复证据不足”的情况下，我先寻找实质解决路径而非立即整体驳回的概率约75%。我会给补救机会的条件是：原告已有初步权利和妨害线索；能够明确指出证据由谁控制；及时提出调查、勘验、鉴定或追加申请；愿意把请求缩小到具体点位和合理功能标准；愿意承担自己应预交的必要检测或鉴定费用。</w:t>
      </w:r>
    </w:p>
    <w:p>
      <w:pPr>
        <w:spacing w:line="360" w:lineRule="auto" w:before="0" w:after="0"/>
        <w:ind w:firstLine="420"/>
        <w:jc w:val="both"/>
      </w:pPr>
      <w:r>
        <w:rPr>
          <w:rFonts w:ascii="仿宋" w:hAnsi="仿宋" w:eastAsia="仿宋"/>
          <w:b w:val="0"/>
          <w:sz w:val="30"/>
        </w:rPr>
        <w:t>如果原告经释明仍坚持抽象“恢复整栋楼原状”，不能统一房号，不能说明科棚行为，拒绝追加可能的长期义务主体，不申请调取关键证据，或不申请/不缴费鉴定导致专业事实无法查明，法院只能依举证责任驳回相应部分。实质化解不是免除举证，而是把法院的程序工具用在真正缺少的那一两环上。</w:t>
      </w:r>
    </w:p>
    <w:p>
      <w:pPr>
        <w:spacing w:line="360" w:lineRule="auto" w:before="160" w:after="0"/>
        <w:ind w:firstLine="0"/>
        <w:jc w:val="both"/>
      </w:pPr>
      <w:r>
        <w:rPr>
          <w:rFonts w:ascii="仿宋" w:hAnsi="仿宋" w:eastAsia="仿宋"/>
          <w:b/>
          <w:sz w:val="32"/>
        </w:rPr>
        <w:t>官方法源</w:t>
      </w:r>
    </w:p>
    <w:p>
      <w:pPr>
        <w:spacing w:line="360" w:lineRule="auto" w:before="0" w:after="0"/>
        <w:ind w:firstLine="0" w:left="420"/>
        <w:jc w:val="both"/>
      </w:pPr>
      <w:r>
        <w:rPr>
          <w:rFonts w:ascii="仿宋" w:hAnsi="仿宋" w:eastAsia="仿宋"/>
          <w:b w:val="0"/>
          <w:sz w:val="30"/>
        </w:rPr>
        <w:t>1. [《中华人民共和国民事诉讼法（2023年修正）》](https://fgw.sh.gov.cn/pdf/pdf/web/viewer.html?file=%2Fcmsres%2F2f%2F2f22da7dfce348adbaa994c635bd4e45%2F5d5b197f8d04369f1334268747dd3351.pdf)：第六十七、六十八、七十九至八十三、九十六至一百、第一百三十二至一百三十六、第一百四十五条。</w:t>
      </w:r>
    </w:p>
    <w:p>
      <w:pPr>
        <w:spacing w:line="360" w:lineRule="auto" w:before="0" w:after="0"/>
        <w:ind w:firstLine="0" w:left="420"/>
        <w:jc w:val="both"/>
      </w:pPr>
      <w:r>
        <w:rPr>
          <w:rFonts w:ascii="仿宋" w:hAnsi="仿宋" w:eastAsia="仿宋"/>
          <w:b w:val="0"/>
          <w:sz w:val="30"/>
        </w:rPr>
        <w:t>2. [《最高人民法院关于适用〈中华人民共和国民事诉讼法〉的解释（2022修正）》](https://cicc.court.gov.cn/html/1/218/62/84/12829.html)：第七十三、九十、九十四至九十六、第一百零七、第一百一十二至一百一十三、第一百二十一至一百二十四、第二百二十五至二百二十六条。</w:t>
      </w:r>
    </w:p>
    <w:p>
      <w:pPr>
        <w:spacing w:line="360" w:lineRule="auto" w:before="0" w:after="0"/>
        <w:ind w:firstLine="0" w:left="420"/>
        <w:jc w:val="both"/>
      </w:pPr>
      <w:r>
        <w:rPr>
          <w:rFonts w:ascii="仿宋" w:hAnsi="仿宋" w:eastAsia="仿宋"/>
          <w:b w:val="0"/>
          <w:sz w:val="30"/>
        </w:rPr>
        <w:t>3. [《最高人民法院关于民事诉讼证据的若干规定（2019修正）》](https://ipc.court.gov.cn/zh-cn/news/view-393.html)：第二、十、三十至三十四、四十五至四十八、五十五、八十五、九十五、九十七条。</w:t>
      </w:r>
    </w:p>
    <w:p>
      <w:pPr>
        <w:spacing w:line="360" w:lineRule="auto" w:before="0" w:after="0"/>
        <w:ind w:firstLine="0" w:left="420"/>
        <w:jc w:val="both"/>
      </w:pPr>
      <w:r>
        <w:rPr>
          <w:rFonts w:ascii="仿宋" w:hAnsi="仿宋" w:eastAsia="仿宋"/>
          <w:b w:val="0"/>
          <w:sz w:val="30"/>
        </w:rPr>
        <w:t>4. [《中华人民共和国民法典》](https://www.court.gov.cn/zixun/xiangqing/233181.html)第二百三十六、二百三十七条。</w:t>
      </w:r>
    </w:p>
    <w:p>
      <w:pPr>
        <w:spacing w:line="360" w:lineRule="auto" w:before="0" w:after="0"/>
        <w:ind w:firstLine="0" w:left="420"/>
        <w:jc w:val="both"/>
      </w:pPr>
      <w:r>
        <w:rPr>
          <w:rFonts w:ascii="仿宋" w:hAnsi="仿宋" w:eastAsia="仿宋"/>
          <w:b w:val="0"/>
          <w:sz w:val="30"/>
        </w:rPr>
        <w:t>5. [《湖南省房屋安全鉴定暂行管理办法》](https://www.hunan.gov.cn/szf/hnzb_18/2022/2022015/szfbmwj_98721_88_1urmmqrurrdbvpccutqhrmsteguugvmdqkupkguegktvspfmfnnccnmvn/202208/t20220815_27582774.html)：用于核对房屋安全鉴定委托及鉴定机构要求，不直接替代本案民事归责。</w:t>
      </w:r>
    </w:p>
    <w:p>
      <w:pPr>
        <w:spacing w:line="312" w:lineRule="auto" w:before="60" w:after="60"/>
        <w:ind w:firstLine="0"/>
      </w:pPr>
      <w:r>
        <w:rPr>
          <w:rFonts w:ascii="仿宋" w:hAnsi="仿宋" w:eastAsia="仿宋"/>
          <w:b/>
          <w:color w:val="FF0000"/>
          <w:sz w:val="28"/>
        </w:rPr>
        <w:t>【批注】该规范用于鉴定主体和技术活动背景，不能直接证明科棚民事侵权或开福棚改投对全部恢复项目负责。正式引用前保存湖南省政府官方文本。</w:t>
      </w:r>
    </w:p>
    <w:sectPr w:rsidR="00FC693F" w:rsidRPr="0006063C" w:rsidSect="00034616">
      <w:footerReference w:type="default" r:id="rId9"/>
      <w:pgSz w:w="11906" w:h="16838"/>
      <w:pgMar w:top="1587" w:right="1587" w:bottom="1417" w:left="1701" w:header="720"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仿宋" w:hAnsi="仿宋" w:eastAsia="仿宋"/>
        <w:sz w:val="21"/>
      </w:rPr>
      <w:t xml:space="preserve">第 </w:t>
      <w:fldChar w:fldCharType="begin"/>
      <w:instrText xml:space="preserve"> PAGE </w:instrText>
      <w:fldChar w:fldCharType="separate"/>
      <w:fldChar w:fldCharType="end"/>
    </w:r>
    <w:r>
      <w:rPr>
        <w:rFonts w:ascii="仿宋" w:hAnsi="仿宋" w:eastAsia="仿宋"/>
        <w:sz w:val="21"/>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420"/>
      <w:jc w:val="both"/>
    </w:pPr>
    <w:rPr>
      <w:rFonts w:ascii="仿宋" w:hAnsi="仿宋" w:eastAsia="仿宋"/>
      <w:sz w:val="3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