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庭审提问清单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pStyle w:val="Heading1"/>
      </w:pPr>
      <w:r>
        <w:t>一、使用说明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提问顺序遵循“身份—权源—行为—点位—后果—控制—治理”。每问只查一个事实；对方回答后立即追问文件名称、形成时间、持有人和是否愿意提交。避免把问题写成结论，也不以对方调解意愿作为责任自认。</w:t>
      </w:r>
    </w:p>
    <w:p>
      <w:pPr>
        <w:pStyle w:val="Heading1"/>
      </w:pPr>
      <w:r>
        <w:t>二、对科棚的提问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你方依据何种法律关系参与2026年涉案楼栋房屋安全鉴定？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决定鉴定、签订鉴定合同、支付费用和接收成果的主体分别是谁？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你方权限来自开福棚改投、北城资产、房屋产权人、街道还是其他主体？请说明准确法人名称。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是否存在书面授权、项目合同、委托书或派工单？形成日期、期限和持有人是谁？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授权范围是否包括楠木厅12号；文件如何表述？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授权是否包括进入李运芳所有的东301专有房屋？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授权是否包括钻孔、凿墙、开槽、取样等侵入性检测？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检测方案由谁制定、谁批准？东301点位的数量、位置、深度和必要性是什么？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现场人员姓名、单位、职务和任务分别是什么？谁负责指挥和记录？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潘勇在2026年4月与科棚为何种劳动、委托或项目关系？是否执行科棚工作任务？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2025年纽带授权的“交易谈判”是否已经届满？你方是否主张该授权能够覆盖2026鉴定？依据是什么？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你方人员是否在公安处置过程中表示“有权进行危房鉴定”？如有，准确原话和权源是什么？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你方是否提前通知原告进入东301及侵入性检测的时间、依据、点位和修复安排？以何种方式通知？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钻孔、剔凿等操作完成后，谁负责封堵、修补和安全复核？合同如何约定？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你方是否主张只是协助鉴定？“协助”的具体事项是什么，边界在哪里？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本案起诉后，你方是否联系或协调“城投”人员清理楠木厅12号生活垃圾？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是谁发起联系，何时联系，以科棚、开福棚改投、纽带还是个人名义联系？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“城投”的准确法人全称、联系人和实施人员是谁？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城投为何接受你方安排或协调？依据何种合同、项目关系或日常工作机制？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谁确定清理区域、垃圾种类和清运时间？谁现场指挥和验收？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清运费用由谁承担？是否有派工单、车辆记录、消纳凭证、付款或报销？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为什么只处理生活垃圾，现存建筑垃圾、拆除废料和检测残留未一并处理？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你方认为现存建筑垃圾由谁产生、由谁控制、由谁负责清理？依据是什么？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你方是否设置、维护或控制涉案围挡、门锁、门禁或通道？钥匙及拆移决定由谁控制？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你方认为排水管线由谁管理？是否掌握管线图、施工或检测记录？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鉴定发现安全问题以后，你方收到何种报告或整改要求？是否转交责任主体？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目前楠木厅12号的修缮、加固、排水、通行和复核方案是什么？若你方无职责，请说明有职责的主体及依据。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你方是否掌握楠木厅12号“一房/一屋一策”、城市体检问题清单或更新项目材料？是否同意提交？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若你方否认一切楼栋管理关系，如何解释其参与鉴定及能够协调垃圾清运的具体依据？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你方是否愿意在不构成责任自认的前提下，先行完成争议点位确认和可逆的基础修复？</w:t>
      </w:r>
    </w:p>
    <w:p>
      <w:pPr>
        <w:pStyle w:val="Heading1"/>
      </w:pPr>
      <w:r>
        <w:t>三、对开福棚改投的提问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（2023）湘8601行初1133号、（2023）湘01行终922号判决所述2015年批复目前是否仍有效？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你方根据该批复对楠木厅12号具体承担哪些管理、改造职责？哪些事项不属于你方职责？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2022年记载Bu、Cu、Cu及鉴定单元Csu级的鉴定报告，由你方委托的合同、付款和成果材料是否完整保存？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2023年加固工程的设计、施工、监理、验收材料在哪里？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湖南湘力2023年完整鉴定报告在哪里？结论是B还是Bsu，范围是主体结构还是整栋？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2026年是否再次组织楠木厅12号鉴定？如有，委托人、机构、结论和整改建议是什么？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你方是否授权科棚参加2026鉴定？书面授权在哪里？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授权是否包括进入东301专有部分？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授权是否包括钻孔、凿墙、开槽或取样？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是否允许科棚转委托、安排潘勇或鉴定机构人员？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你方是否授权科棚联系或协调“城投”清理垃圾？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如有，“城投”准确法人、项目关系、费用和清运范围为何？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现存生活垃圾、建筑垃圾、历史拆除废料和检测残留分别由谁负责？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共同排水管线由谁管理，是否做过检查，当前故障点为何？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围挡由谁设置、控制，安全依据、期限和替代通道是什么？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鉴定后对东301钻孔和其他检测点位是否安排修复？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2022报告附件要求“一房一策”后，楠木厅12号是否形成具体方案？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该方案是否明确责任人、整治方式、资金和时限？现阶段履行到哪一步？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楠木厅12号是否纳入城市体检、危旧房治理清单或2026—2030城市更新项目库？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是否纳入潮宗街片区策划、项目实施方案或2026结构安全鉴定采购？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如已纳入，为何尚未实施；如未纳入，依据和后续治理路径是什么？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是否论证修缮、加固、改建或原拆原建，结论及审批进度为何？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历史征收、产权收购或征收终止如何影响当前管理和治理？有无书面文件？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你方认为原告、纽带或其他产权人在房屋安全治理中应承担何种义务？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你方是否愿意参加“一屋一策”、修缮加固复鉴或市场化产权方案的调解，并明确可承诺事项？</w:t>
      </w:r>
    </w:p>
    <w:p>
      <w:pPr>
        <w:pStyle w:val="Heading1"/>
      </w:pPr>
      <w:r>
        <w:t>四、对鉴定机构/鉴定人员的提问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委托人、合同签约人、付款人和成果接收人分别是谁？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现场人员资质、任务和考勤记录在哪里？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是否进入东301，谁开门、谁带领、是否通知产权人？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钻孔、凿墙或取样点位有多少，尺寸和深度为何？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侵入性检测依据何项标准和具体检测方案，是否存在损害更小的替代方式？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点位是否涉及承重构件，完成后如何临时防护和永久修补？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现场原始记录、照片、视频、样品流转和设备数据是否保存？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鉴定结论针对整栋、主体结构还是局部构件？采用何评级体系？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是否对2022年鉴定单元Csu级结论、2023年加固及裁判转述的主体结构B级结论进行过比较？技术上是否可比？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报告提出何种治理建议，向谁送达，是否需要复核？</w:t>
      </w:r>
    </w:p>
    <w:p>
      <w:pPr>
        <w:pStyle w:val="Heading1"/>
      </w:pPr>
      <w:r>
        <w:t>五、对“城投”清运主体的提问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实施清运单位的准确法人全称、项目和受派关系是什么？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谁在何时联系你方，使用何种身份和工作渠道？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是否有通知、派工、工单、群聊或合同？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谁确定楼栋、楼层、点位和垃圾种类？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为何仅清理生活垃圾，是否发现建筑废料和施工残留？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谁现场指挥、拍照、签收和验收？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车辆、消纳和费用由谁安排、支付？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科棚是否有权直接下达指令，还是仅传递开福棚改投或其他主体要求？</w:t>
      </w:r>
    </w:p>
    <w:p>
      <w:pPr>
        <w:pStyle w:val="Heading1"/>
      </w:pPr>
      <w:r>
        <w:t>六、对原告需要预先准备的法庭问题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东301与登记“303”等不同门牌为何为同一房屋？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4月19日与4月27日报警之间的时间关系是什么？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原告如何识别现场人员属于科棚，依据是现场自述、证件、工作群还是其他材料？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哪些孔洞是2026年形成，如何排除2023年加固或历史原因？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当前仍然存在的垃圾、排水和通行问题分别在哪里，对使用造成何种具体影响？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为什么认为科棚对各项分别承担责任；如证据不足，是否同意限缩？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原告是否同意合法、必要并尽量减少损害的安全检查？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原告作为产权人愿意如何配合专业修缮、加固和复核？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对共有部分整体改造，是否同意其他业主参加和依法表决？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原告的最低可验收结果是什么；对一屋一策、依法更新或自愿产权方案的开放程度如何？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庭审提问清单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