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before="120" w:after="200"/>
        <w:jc w:val="center"/>
      </w:pPr>
      <w:r>
        <w:rPr>
          <w:rFonts w:ascii="宋体" w:hAnsi="宋体" w:eastAsia="宋体" w:cs="宋体"/>
          <w:b/>
          <w:sz w:val="44"/>
        </w:rPr>
        <w:t>政府信息公开申请书</w:t>
      </w:r>
    </w:p>
    <w:p>
      <w:pPr>
        <w:spacing w:lineRule="exact" w:line="560" w:before="0" w:after="280"/>
        <w:jc w:val="center"/>
      </w:pPr>
      <w:r>
        <w:rPr>
          <w:rFonts w:ascii="仿宋" w:hAnsi="仿宋" w:eastAsia="仿宋" w:cs="仿宋"/>
          <w:b w:val="0"/>
          <w:sz w:val="26"/>
        </w:rPr>
        <w:t>致长沙市自然资源和规划局</w:t>
      </w:r>
    </w:p>
    <w:p>
      <w:pPr>
        <w:spacing w:lineRule="exact" w:line="560" w:before="280" w:after="160"/>
        <w:jc w:val="center"/>
      </w:pPr>
      <w:r>
        <w:rPr>
          <w:rFonts w:ascii="仿宋" w:hAnsi="仿宋" w:eastAsia="仿宋" w:cs="仿宋"/>
          <w:b/>
          <w:sz w:val="30"/>
        </w:rPr>
        <w:t>政府信息公开申请书（致长沙市自然资源和规划局）</w:t>
      </w:r>
    </w:p>
    <w:p>
      <w:pPr>
        <w:spacing w:lineRule="exact" w:line="560" w:before="40" w:after="40"/>
        <w:ind w:firstLine="600"/>
        <w:jc w:val="both"/>
      </w:pPr>
      <w:r>
        <w:rPr>
          <w:rFonts w:ascii="仿宋" w:hAnsi="仿宋" w:eastAsia="仿宋" w:cs="仿宋"/>
          <w:b/>
          <w:sz w:val="30"/>
        </w:rPr>
        <w:t>申&amp;nbsp;请&amp;nbsp;人：</w:t>
      </w:r>
      <w:r>
        <w:rPr>
          <w:rFonts w:ascii="仿宋" w:hAnsi="仿宋" w:eastAsia="仿宋" w:cs="仿宋"/>
          <w:b w:val="0"/>
          <w:sz w:val="30"/>
        </w:rPr>
        <w:t xml:space="preserve"> 李国平（公民）</w:t>
      </w:r>
    </w:p>
    <w:p>
      <w:pPr>
        <w:spacing w:lineRule="exact" w:line="560" w:before="40" w:after="40"/>
        <w:ind w:firstLine="600"/>
        <w:jc w:val="both"/>
      </w:pPr>
      <w:r>
        <w:rPr>
          <w:rFonts w:ascii="仿宋" w:hAnsi="仿宋" w:eastAsia="仿宋" w:cs="仿宋"/>
          <w:b/>
          <w:sz w:val="30"/>
        </w:rPr>
        <w:t>通信地址：</w:t>
      </w:r>
      <w:r>
        <w:rPr>
          <w:rFonts w:ascii="仿宋" w:hAnsi="仿宋" w:eastAsia="仿宋" w:cs="仿宋"/>
          <w:b w:val="0"/>
          <w:sz w:val="30"/>
        </w:rPr>
        <w:t xml:space="preserve"> 长沙市开福区秀峰路80号山语城三期12栋503</w:t>
      </w:r>
    </w:p>
    <w:p>
      <w:pPr>
        <w:spacing w:lineRule="exact" w:line="560" w:before="40" w:after="40"/>
        <w:ind w:firstLine="600"/>
        <w:jc w:val="both"/>
      </w:pPr>
      <w:r>
        <w:rPr>
          <w:rFonts w:ascii="仿宋" w:hAnsi="仿宋" w:eastAsia="仿宋" w:cs="仿宋"/>
          <w:b/>
          <w:sz w:val="30"/>
        </w:rPr>
        <w:t>被申请机关：</w:t>
      </w:r>
      <w:r>
        <w:rPr>
          <w:rFonts w:ascii="仿宋" w:hAnsi="仿宋" w:eastAsia="仿宋" w:cs="仿宋"/>
          <w:b w:val="0"/>
          <w:sz w:val="30"/>
        </w:rPr>
        <w:t xml:space="preserve"> 长沙市自然资源和规划局</w:t>
      </w:r>
    </w:p>
    <w:p>
      <w:pPr>
        <w:spacing w:lineRule="exact" w:line="560" w:before="40" w:after="40"/>
        <w:ind w:firstLine="600"/>
        <w:jc w:val="both"/>
      </w:pPr>
      <w:r>
        <w:rPr>
          <w:rFonts w:ascii="仿宋" w:hAnsi="仿宋" w:eastAsia="仿宋" w:cs="仿宋"/>
          <w:b/>
          <w:sz w:val="30"/>
        </w:rPr>
        <w:t>申请日期：</w:t>
      </w:r>
      <w:r>
        <w:rPr>
          <w:rFonts w:ascii="仿宋" w:hAnsi="仿宋" w:eastAsia="仿宋" w:cs="仿宋"/>
          <w:b w:val="0"/>
          <w:sz w:val="30"/>
        </w:rPr>
        <w:t xml:space="preserve"> 2026年9月10日</w:t>
      </w:r>
    </w:p>
    <w:p>
      <w:pPr>
        <w:spacing w:lineRule="exact" w:line="560" w:before="40" w:after="40"/>
        <w:ind w:firstLine="600"/>
        <w:jc w:val="both"/>
      </w:pPr>
      <w:r>
        <w:rPr>
          <w:rFonts w:ascii="仿宋" w:hAnsi="仿宋" w:eastAsia="仿宋" w:cs="仿宋"/>
          <w:b/>
          <w:sz w:val="30"/>
        </w:rPr>
        <w:t>获取方式：</w:t>
      </w:r>
      <w:r>
        <w:rPr>
          <w:rFonts w:ascii="仿宋" w:hAnsi="仿宋" w:eastAsia="仿宋" w:cs="仿宋"/>
          <w:b w:val="0"/>
          <w:sz w:val="30"/>
        </w:rPr>
        <w:t xml:space="preserve"> 纸质复印件；可通过邮寄或到指定地点领取</w:t>
      </w:r>
    </w:p>
    <w:p>
      <w:pPr>
        <w:spacing w:lineRule="exact" w:line="560" w:before="40" w:after="40"/>
        <w:ind w:firstLine="600"/>
        <w:jc w:val="both"/>
      </w:pPr>
      <w:r>
        <w:rPr>
          <w:rFonts w:ascii="仿宋" w:hAnsi="仿宋" w:eastAsia="仿宋" w:cs="仿宋"/>
          <w:b/>
          <w:sz w:val="30"/>
        </w:rPr>
        <w:t>用&amp;nbsp;&amp;nbsp;&amp;nbsp;&amp;nbsp;途：</w:t>
      </w:r>
      <w:r>
        <w:rPr>
          <w:rFonts w:ascii="仿宋" w:hAnsi="仿宋" w:eastAsia="仿宋" w:cs="仿宋"/>
          <w:b w:val="0"/>
          <w:sz w:val="30"/>
        </w:rPr>
        <w:t xml:space="preserve"> 申请人系长沙市开福区山语城三期12栋业主。中铁建物业管理有限公司长沙分公司以物业服务合同纠纷为由向人民法院起诉申请人追索物业费，该案已于2026年8月5日立案、定于2026年10月10日开庭。申请人需要上述政府信息，用于核实收费依据、服务主体资格及合同基础，依法行使抗辩权利。</w:t>
      </w:r>
    </w:p>
    <w:p>
      <w:pPr>
        <w:spacing w:lineRule="exact" w:line="560" w:before="160" w:after="80"/>
      </w:pPr>
      <w:r>
        <w:rPr>
          <w:rFonts w:ascii="仿宋" w:hAnsi="仿宋" w:eastAsia="仿宋" w:cs="仿宋"/>
          <w:b/>
          <w:sz w:val="30"/>
        </w:rPr>
        <w:t>申请公开的政府信息</w:t>
      </w:r>
    </w:p>
    <w:p>
      <w:pPr>
        <w:spacing w:lineRule="exact" w:line="560" w:before="40" w:after="40"/>
        <w:ind w:firstLine="600"/>
        <w:jc w:val="both"/>
      </w:pPr>
      <w:r>
        <w:rPr>
          <w:rFonts w:ascii="仿宋" w:hAnsi="仿宋" w:eastAsia="仿宋" w:cs="仿宋"/>
          <w:b/>
          <w:sz w:val="30"/>
        </w:rPr>
        <w:t>一、中国铁建·山语城三期全部单体建筑的《建设工程规划许可证》</w:t>
      </w:r>
      <w:r>
        <w:rPr>
          <w:rFonts w:ascii="仿宋" w:hAnsi="仿宋" w:eastAsia="仿宋" w:cs="仿宋"/>
          <w:b w:val="0"/>
          <w:sz w:val="30"/>
        </w:rPr>
        <w:t>（含1号栋至16号栋、幼儿园、地下车库、门楼等全部单体，并含13号栋证号沿用建1〔2014〕0192的换发证）。</w:t>
      </w:r>
    </w:p>
    <w:p>
      <w:pPr>
        <w:spacing w:lineRule="exact" w:line="560" w:before="40" w:after="40"/>
        <w:ind w:firstLine="600"/>
        <w:jc w:val="both"/>
      </w:pPr>
      <w:r>
        <w:rPr>
          <w:rFonts w:ascii="仿宋" w:hAnsi="仿宋" w:eastAsia="仿宋" w:cs="仿宋"/>
          <w:b/>
          <w:sz w:val="30"/>
        </w:rPr>
        <w:t>二、中国铁建·山语城三期规划总平面图</w:t>
      </w:r>
      <w:r>
        <w:rPr>
          <w:rFonts w:ascii="仿宋" w:hAnsi="仿宋" w:eastAsia="仿宋" w:cs="仿宋"/>
          <w:b w:val="0"/>
          <w:sz w:val="30"/>
        </w:rPr>
        <w:t>，及能够反映A区、B区、C区分区范围与12号栋所属组团的规划图件。</w:t>
      </w:r>
    </w:p>
    <w:p>
      <w:pPr>
        <w:spacing w:lineRule="exact" w:line="560" w:before="40" w:after="40"/>
        <w:ind w:firstLine="600"/>
        <w:jc w:val="both"/>
      </w:pPr>
      <w:r>
        <w:rPr>
          <w:rFonts w:ascii="仿宋" w:hAnsi="仿宋" w:eastAsia="仿宋" w:cs="仿宋"/>
          <w:b/>
          <w:sz w:val="30"/>
        </w:rPr>
        <w:t>三、中国铁建·山语城三期分期建设批准文件。</w:t>
      </w:r>
    </w:p>
    <w:p>
      <w:pPr>
        <w:spacing w:lineRule="exact" w:line="560" w:before="40" w:after="40"/>
        <w:ind w:firstLine="600"/>
        <w:jc w:val="both"/>
      </w:pPr>
      <w:r>
        <w:rPr>
          <w:rFonts w:ascii="仿宋" w:hAnsi="仿宋" w:eastAsia="仿宋" w:cs="仿宋"/>
          <w:b/>
          <w:sz w:val="30"/>
        </w:rPr>
        <w:t>四、中国铁建·山语城三期规划技术经济指标表</w:t>
      </w:r>
      <w:r>
        <w:rPr>
          <w:rFonts w:ascii="仿宋" w:hAnsi="仿宋" w:eastAsia="仿宋" w:cs="仿宋"/>
          <w:b w:val="0"/>
          <w:sz w:val="30"/>
        </w:rPr>
        <w:t>，包括2014年版本及历次换版，</w:t>
      </w:r>
      <w:r>
        <w:rPr>
          <w:rFonts w:ascii="仿宋" w:hAnsi="仿宋" w:eastAsia="仿宋" w:cs="仿宋"/>
          <w:b/>
          <w:sz w:val="30"/>
        </w:rPr>
        <w:t>请区分列明地上计容建筑面积、地下建筑面积与总建筑面积</w:t>
      </w:r>
      <w:r>
        <w:rPr>
          <w:rFonts w:ascii="仿宋" w:hAnsi="仿宋" w:eastAsia="仿宋" w:cs="仿宋"/>
          <w:b w:val="0"/>
          <w:sz w:val="30"/>
        </w:rPr>
        <w:t>。</w:t>
      </w:r>
    </w:p>
    <w:p>
      <w:pPr>
        <w:spacing w:lineRule="exact" w:line="560" w:before="60" w:after="60"/>
        <w:ind w:left="600"/>
      </w:pPr>
      <w:r>
        <w:rPr>
          <w:rFonts w:ascii="仿宋" w:hAnsi="仿宋" w:eastAsia="仿宋" w:cs="仿宋"/>
          <w:b w:val="0"/>
          <w:sz w:val="30"/>
        </w:rPr>
        <w:t>说明：申请人需核实项目开发总建筑面积的法定口径。现有材料中并存2014年技术经济指标276,420.64平方米、逐栋规划许可加总约331,116.17平方米等不同数值，需要以规划档案确定其各自含义。</w:t>
      </w:r>
    </w:p>
    <w:p>
      <w:pPr>
        <w:spacing w:lineRule="exact" w:line="560" w:before="40" w:after="40"/>
        <w:ind w:firstLine="600"/>
        <w:jc w:val="both"/>
      </w:pPr>
      <w:r>
        <w:rPr>
          <w:rFonts w:ascii="仿宋" w:hAnsi="仿宋" w:eastAsia="仿宋" w:cs="仿宋"/>
          <w:b/>
          <w:sz w:val="30"/>
        </w:rPr>
        <w:t>五、中国铁建·山语城三期规划核实（竣工规划条件核实）材料及竣工测绘成果。</w:t>
      </w:r>
    </w:p>
    <w:p>
      <w:pPr>
        <w:spacing w:lineRule="exact" w:line="560" w:before="160" w:after="80"/>
      </w:pPr>
      <w:r>
        <w:rPr>
          <w:rFonts w:ascii="仿宋" w:hAnsi="仿宋" w:eastAsia="仿宋" w:cs="仿宋"/>
          <w:b/>
          <w:sz w:val="30"/>
        </w:rPr>
        <w:t>说明</w:t>
      </w:r>
    </w:p>
    <w:p>
      <w:pPr>
        <w:spacing w:lineRule="exact" w:line="560" w:before="40" w:after="40"/>
        <w:ind w:firstLine="600"/>
        <w:jc w:val="both"/>
      </w:pPr>
      <w:r>
        <w:rPr>
          <w:rFonts w:ascii="仿宋" w:hAnsi="仿宋" w:eastAsia="仿宋" w:cs="仿宋"/>
          <w:b w:val="0"/>
          <w:sz w:val="30"/>
        </w:rPr>
        <w:t>一、本申请依据《中华人民共和国政府信息公开条例》第二十七条提出。申请人为案涉小区业主，上述信息与申请人自身的物业服务合同关系及正在进行的诉讼直接相关，具有《条例》第三十条所称的特殊需要。</w:t>
      </w:r>
    </w:p>
    <w:p>
      <w:pPr>
        <w:spacing w:lineRule="exact" w:line="560" w:before="40" w:after="40"/>
        <w:ind w:firstLine="600"/>
        <w:jc w:val="both"/>
      </w:pPr>
      <w:r>
        <w:rPr>
          <w:rFonts w:ascii="仿宋" w:hAnsi="仿宋" w:eastAsia="仿宋" w:cs="仿宋"/>
          <w:b w:val="0"/>
          <w:sz w:val="30"/>
        </w:rPr>
        <w:t>二、依《条例》第三十三条，请贵机关自收到本申请之日起二十个工作日内予以答复；需要延长的，请依法告知。</w:t>
      </w:r>
      <w:r>
        <w:rPr>
          <w:rFonts w:ascii="仿宋" w:hAnsi="仿宋" w:eastAsia="仿宋" w:cs="仿宋"/>
          <w:b/>
          <w:sz w:val="30"/>
        </w:rPr>
        <w:t>申请人特别说明：本案定于2026年10月10日开庭，恳请贵机关在法定期限内尽早答复，或就已可公开部分先行答复。</w:t>
      </w:r>
    </w:p>
    <w:p>
      <w:pPr>
        <w:spacing w:lineRule="exact" w:line="560" w:before="40" w:after="40"/>
        <w:ind w:firstLine="600"/>
        <w:jc w:val="both"/>
      </w:pPr>
      <w:r>
        <w:rPr>
          <w:rFonts w:ascii="仿宋" w:hAnsi="仿宋" w:eastAsia="仿宋" w:cs="仿宋"/>
          <w:b w:val="0"/>
          <w:sz w:val="30"/>
        </w:rPr>
        <w:t>三、如所申请信息不属于贵机关公开职责范围，请依《条例》第三十六条第（四）项告知；能够确定负责公开机关的，请一并告知该机关名称和联系方式。</w:t>
      </w:r>
    </w:p>
    <w:p>
      <w:pPr>
        <w:spacing w:lineRule="exact" w:line="560" w:before="40" w:after="40"/>
        <w:ind w:firstLine="600"/>
        <w:jc w:val="both"/>
      </w:pPr>
      <w:r>
        <w:rPr>
          <w:rFonts w:ascii="仿宋" w:hAnsi="仿宋" w:eastAsia="仿宋" w:cs="仿宋"/>
          <w:b w:val="0"/>
          <w:sz w:val="30"/>
        </w:rPr>
        <w:t>四、如所申请信息含有不应公开内容，请依《条例》第三十七条作区分处理，公开可以公开的部分。</w:t>
      </w:r>
    </w:p>
    <w:p>
      <w:pPr>
        <w:spacing w:lineRule="exact" w:line="560" w:before="40" w:after="40"/>
        <w:ind w:firstLine="600"/>
        <w:jc w:val="both"/>
      </w:pPr>
      <w:r>
        <w:rPr>
          <w:rFonts w:ascii="仿宋" w:hAnsi="仿宋" w:eastAsia="仿宋" w:cs="仿宋"/>
          <w:b w:val="0"/>
          <w:sz w:val="30"/>
        </w:rPr>
        <w:t>五、如认为不予公开，请依《条例》第三十六条第（三）项书面告知理由及法律依据。</w:t>
      </w:r>
    </w:p>
    <w:p>
      <w:pPr>
        <w:spacing w:lineRule="exact" w:line="560" w:before="40" w:after="40"/>
        <w:ind w:firstLine="600"/>
        <w:jc w:val="both"/>
      </w:pPr>
      <w:r>
        <w:rPr>
          <w:rFonts w:ascii="仿宋" w:hAnsi="仿宋" w:eastAsia="仿宋" w:cs="仿宋"/>
          <w:b/>
          <w:sz w:val="30"/>
        </w:rPr>
        <w:t>申请人：李国平</w:t>
      </w:r>
    </w:p>
    <w:p>
      <w:pPr>
        <w:spacing w:lineRule="exact" w:line="560" w:before="40" w:after="40"/>
        <w:ind w:firstLine="600"/>
        <w:jc w:val="both"/>
      </w:pPr>
      <w:r>
        <w:rPr>
          <w:rFonts w:ascii="仿宋" w:hAnsi="仿宋" w:eastAsia="仿宋" w:cs="仿宋"/>
          <w:b/>
          <w:sz w:val="30"/>
        </w:rPr>
        <w:t>2026年9月10日</w:t>
      </w:r>
    </w:p>
    <w:sectPr w:rsidR="00FC693F" w:rsidRPr="0006063C" w:rsidSect="00034616">
      <w:footerReference w:type="default" r:id="rId9"/>
      <w:pgSz w:w="11906" w:h="16838"/>
      <w:pgMar w:top="1417" w:right="1474"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仿宋" w:hAnsi="仿宋" w:eastAsia="仿宋" w:cs="仿宋"/>
        <w:b w:val="0"/>
        <w:sz w:val="21"/>
      </w:rPr>
      <w:t xml:space="preserve">— </w:t>
    </w:r>
    <w:fldSimple w:instr="PAGE">
      <w:r>
        <w:rPr>
          <w:rFonts w:ascii="仿宋" w:hAnsi="仿宋" w:eastAsia="仿宋"/>
          <w:sz w:val="21"/>
        </w:rPr>
      </w:r>
    </w:fldSimple>
    <w:r>
      <w:rPr>
        <w:rFonts w:ascii="仿宋" w:hAnsi="仿宋" w:eastAsia="仿宋" w:cs="仿宋"/>
        <w:b w:val="0"/>
        <w:sz w:val="21"/>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