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before="120" w:after="200"/>
        <w:jc w:val="center"/>
      </w:pPr>
      <w:r>
        <w:rPr>
          <w:rFonts w:ascii="宋体" w:hAnsi="宋体" w:eastAsia="宋体" w:cs="宋体"/>
          <w:b/>
          <w:sz w:val="44"/>
        </w:rPr>
        <w:t>政府信息公开申请书</w:t>
      </w:r>
    </w:p>
    <w:p>
      <w:pPr>
        <w:spacing w:lineRule="exact" w:line="560" w:before="0" w:after="280"/>
        <w:jc w:val="center"/>
      </w:pPr>
      <w:r>
        <w:rPr>
          <w:rFonts w:ascii="仿宋" w:hAnsi="仿宋" w:eastAsia="仿宋" w:cs="仿宋"/>
          <w:b w:val="0"/>
          <w:sz w:val="26"/>
        </w:rPr>
        <w:t>致长沙市开福区住房和城乡建设局</w:t>
      </w:r>
    </w:p>
    <w:p>
      <w:pPr>
        <w:spacing w:lineRule="exact" w:line="560" w:before="280" w:after="160"/>
        <w:jc w:val="center"/>
      </w:pPr>
      <w:r>
        <w:rPr>
          <w:rFonts w:ascii="仿宋" w:hAnsi="仿宋" w:eastAsia="仿宋" w:cs="仿宋"/>
          <w:b/>
          <w:sz w:val="30"/>
        </w:rPr>
        <w:t>政府信息公开申请书（致长沙市开福区住房和城乡建设局）</w:t>
      </w:r>
    </w:p>
    <w:p>
      <w:pPr>
        <w:spacing w:lineRule="exact" w:line="560" w:before="40" w:after="40"/>
        <w:ind w:firstLine="600"/>
        <w:jc w:val="both"/>
      </w:pPr>
      <w:r>
        <w:rPr>
          <w:rFonts w:ascii="仿宋" w:hAnsi="仿宋" w:eastAsia="仿宋" w:cs="仿宋"/>
          <w:b/>
          <w:sz w:val="30"/>
        </w:rPr>
        <w:t>申&amp;nbsp;请&amp;nbsp;人：</w:t>
      </w:r>
      <w:r>
        <w:rPr>
          <w:rFonts w:ascii="仿宋" w:hAnsi="仿宋" w:eastAsia="仿宋" w:cs="仿宋"/>
          <w:b w:val="0"/>
          <w:sz w:val="30"/>
        </w:rPr>
        <w:t xml:space="preserve"> 李国平（公民）</w:t>
      </w:r>
    </w:p>
    <w:p>
      <w:pPr>
        <w:spacing w:lineRule="exact" w:line="560" w:before="40" w:after="40"/>
        <w:ind w:firstLine="600"/>
        <w:jc w:val="both"/>
      </w:pPr>
      <w:r>
        <w:rPr>
          <w:rFonts w:ascii="仿宋" w:hAnsi="仿宋" w:eastAsia="仿宋" w:cs="仿宋"/>
          <w:b/>
          <w:sz w:val="30"/>
        </w:rPr>
        <w:t>通信地址：</w:t>
      </w:r>
      <w:r>
        <w:rPr>
          <w:rFonts w:ascii="仿宋" w:hAnsi="仿宋" w:eastAsia="仿宋" w:cs="仿宋"/>
          <w:b w:val="0"/>
          <w:sz w:val="30"/>
        </w:rPr>
        <w:t xml:space="preserve"> 长沙市开福区秀峰路80号山语城三期12栋503</w:t>
      </w:r>
    </w:p>
    <w:p>
      <w:pPr>
        <w:spacing w:lineRule="exact" w:line="560" w:before="40" w:after="40"/>
        <w:ind w:firstLine="600"/>
        <w:jc w:val="both"/>
      </w:pPr>
      <w:r>
        <w:rPr>
          <w:rFonts w:ascii="仿宋" w:hAnsi="仿宋" w:eastAsia="仿宋" w:cs="仿宋"/>
          <w:b/>
          <w:sz w:val="30"/>
        </w:rPr>
        <w:t>被申请机关：</w:t>
      </w:r>
      <w:r>
        <w:rPr>
          <w:rFonts w:ascii="仿宋" w:hAnsi="仿宋" w:eastAsia="仿宋" w:cs="仿宋"/>
          <w:b w:val="0"/>
          <w:sz w:val="30"/>
        </w:rPr>
        <w:t xml:space="preserve"> 长沙市开福区住房和城乡建设局（含开福区物业管理办公室）</w:t>
      </w:r>
    </w:p>
    <w:p>
      <w:pPr>
        <w:spacing w:lineRule="exact" w:line="560" w:before="40" w:after="40"/>
        <w:ind w:firstLine="600"/>
        <w:jc w:val="both"/>
      </w:pPr>
      <w:r>
        <w:rPr>
          <w:rFonts w:ascii="仿宋" w:hAnsi="仿宋" w:eastAsia="仿宋" w:cs="仿宋"/>
          <w:b/>
          <w:sz w:val="30"/>
        </w:rPr>
        <w:t>申请日期：</w:t>
      </w:r>
      <w:r>
        <w:rPr>
          <w:rFonts w:ascii="仿宋" w:hAnsi="仿宋" w:eastAsia="仿宋" w:cs="仿宋"/>
          <w:b w:val="0"/>
          <w:sz w:val="30"/>
        </w:rPr>
        <w:t xml:space="preserve"> 2026年9月10日</w:t>
      </w:r>
    </w:p>
    <w:p>
      <w:pPr>
        <w:spacing w:lineRule="exact" w:line="560" w:before="40" w:after="40"/>
        <w:ind w:firstLine="600"/>
        <w:jc w:val="both"/>
      </w:pPr>
      <w:r>
        <w:rPr>
          <w:rFonts w:ascii="仿宋" w:hAnsi="仿宋" w:eastAsia="仿宋" w:cs="仿宋"/>
          <w:b/>
          <w:sz w:val="30"/>
        </w:rPr>
        <w:t>获取方式：</w:t>
      </w:r>
      <w:r>
        <w:rPr>
          <w:rFonts w:ascii="仿宋" w:hAnsi="仿宋" w:eastAsia="仿宋" w:cs="仿宋"/>
          <w:b w:val="0"/>
          <w:sz w:val="30"/>
        </w:rPr>
        <w:t xml:space="preserve"> 纸质复印件；可通过邮寄或到指定地点领取</w:t>
      </w:r>
    </w:p>
    <w:p>
      <w:pPr>
        <w:spacing w:lineRule="exact" w:line="560" w:before="40" w:after="40"/>
        <w:ind w:firstLine="600"/>
        <w:jc w:val="both"/>
      </w:pPr>
      <w:r>
        <w:rPr>
          <w:rFonts w:ascii="仿宋" w:hAnsi="仿宋" w:eastAsia="仿宋" w:cs="仿宋"/>
          <w:b/>
          <w:sz w:val="30"/>
        </w:rPr>
        <w:t>用&amp;nbsp;&amp;nbsp;&amp;nbsp;&amp;nbsp;途：</w:t>
      </w:r>
      <w:r>
        <w:rPr>
          <w:rFonts w:ascii="仿宋" w:hAnsi="仿宋" w:eastAsia="仿宋" w:cs="仿宋"/>
          <w:b w:val="0"/>
          <w:sz w:val="30"/>
        </w:rPr>
        <w:t xml:space="preserve"> 申请人系长沙市开福区山语城三期12栋业主。中铁建物业管理有限公司长沙分公司以物业服务合同纠纷为由向人民法院起诉申请人追索物业费，该案已于2026年8月5日立案、定于2026年10月10日开庭。申请人需要上述政府信息，用于核实收费依据、服务主体资格及合同基础，依法行使抗辩权利。</w:t>
      </w:r>
    </w:p>
    <w:p>
      <w:pPr>
        <w:spacing w:lineRule="exact" w:line="560" w:before="160" w:after="80"/>
      </w:pPr>
      <w:r>
        <w:rPr>
          <w:rFonts w:ascii="仿宋" w:hAnsi="仿宋" w:eastAsia="仿宋" w:cs="仿宋"/>
          <w:b/>
          <w:sz w:val="30"/>
        </w:rPr>
        <w:t>申请公开的政府信息</w:t>
      </w:r>
    </w:p>
    <w:p>
      <w:pPr>
        <w:spacing w:lineRule="exact" w:line="560" w:before="40" w:after="40"/>
        <w:ind w:firstLine="600"/>
        <w:jc w:val="both"/>
      </w:pPr>
      <w:r>
        <w:rPr>
          <w:rFonts w:ascii="仿宋" w:hAnsi="仿宋" w:eastAsia="仿宋" w:cs="仿宋"/>
          <w:b/>
          <w:sz w:val="30"/>
        </w:rPr>
        <w:t>一、中铁建物业管理有限公司长沙分公司于2025年11月20日向贵局提交的前期物业服务合同备案的全部材料</w:t>
      </w:r>
      <w:r>
        <w:rPr>
          <w:rFonts w:ascii="仿宋" w:hAnsi="仿宋" w:eastAsia="仿宋" w:cs="仿宋"/>
          <w:b w:val="0"/>
          <w:sz w:val="30"/>
        </w:rPr>
        <w:t>，包括但不限于：所备案的《前期物业服务合同》全部页（含扉页、正文、签署页及全部附件）、《业主临时管理规约》、物业承接查验协议、建设单位移交资料清单、查验记录、交接记录。</w:t>
      </w:r>
    </w:p>
    <w:p>
      <w:pPr>
        <w:spacing w:lineRule="exact" w:line="560" w:before="60" w:after="60"/>
        <w:ind w:left="600"/>
      </w:pPr>
      <w:r>
        <w:rPr>
          <w:rFonts w:ascii="仿宋" w:hAnsi="仿宋" w:eastAsia="仿宋" w:cs="仿宋"/>
          <w:b w:val="0"/>
          <w:sz w:val="30"/>
        </w:rPr>
        <w:t>说明：申请人需核实所备案合同文本的签约日期。案涉B、C区前期物业服务合同存在合同编号相同（CRCC-CSZY-SYC-WY-2016-049）而签约日期分别为2016年5月31日与2016年8月31日的两份扉页。</w:t>
      </w:r>
    </w:p>
    <w:p>
      <w:pPr>
        <w:spacing w:lineRule="exact" w:line="560" w:before="40" w:after="40"/>
        <w:ind w:firstLine="600"/>
        <w:jc w:val="both"/>
      </w:pPr>
      <w:r>
        <w:rPr>
          <w:rFonts w:ascii="仿宋" w:hAnsi="仿宋" w:eastAsia="仿宋" w:cs="仿宋"/>
          <w:b/>
          <w:sz w:val="30"/>
        </w:rPr>
        <w:t>二、开福区物业管理办公室于2025年11月20日出具的《前期物业服务合同备案证明》全文。</w:t>
      </w:r>
    </w:p>
    <w:p>
      <w:pPr>
        <w:spacing w:lineRule="exact" w:line="560" w:before="40" w:after="40"/>
        <w:ind w:firstLine="600"/>
        <w:jc w:val="both"/>
      </w:pPr>
      <w:r>
        <w:rPr>
          <w:rFonts w:ascii="仿宋" w:hAnsi="仿宋" w:eastAsia="仿宋" w:cs="仿宋"/>
          <w:b/>
          <w:sz w:val="30"/>
        </w:rPr>
        <w:t>三、中国铁建·山语城三期A区、B区、C区物业管理区域划分备案文件及物业管理区域范围图。</w:t>
      </w:r>
      <w:r>
        <w:rPr>
          <w:rFonts w:ascii="仿宋" w:hAnsi="仿宋" w:eastAsia="仿宋" w:cs="仿宋"/>
          <w:b w:val="0"/>
          <w:sz w:val="30"/>
        </w:rPr>
        <w:t xml:space="preserve"> 如上述区域从未办理划分备案，请书面说明该事实。</w:t>
      </w:r>
    </w:p>
    <w:p>
      <w:pPr>
        <w:spacing w:lineRule="exact" w:line="560" w:before="40" w:after="40"/>
        <w:ind w:firstLine="600"/>
        <w:jc w:val="both"/>
      </w:pPr>
      <w:r>
        <w:rPr>
          <w:rFonts w:ascii="仿宋" w:hAnsi="仿宋" w:eastAsia="仿宋" w:cs="仿宋"/>
          <w:b/>
          <w:sz w:val="30"/>
        </w:rPr>
        <w:t>四、贵局于2025年10月向中铁建物业管理有限公司长沙分公司下达的《责令改正通知书》及该企业的整改回复、贵局的后续处理材料。</w:t>
      </w:r>
    </w:p>
    <w:p>
      <w:pPr>
        <w:spacing w:lineRule="exact" w:line="560" w:before="40" w:after="40"/>
        <w:ind w:firstLine="600"/>
        <w:jc w:val="both"/>
      </w:pPr>
      <w:r>
        <w:rPr>
          <w:rFonts w:ascii="仿宋" w:hAnsi="仿宋" w:eastAsia="仿宋" w:cs="仿宋"/>
          <w:b/>
          <w:sz w:val="30"/>
        </w:rPr>
        <w:t>五、贵局于2025年11月24日作出的《履行法定职责申请答复书》所依据的全部调查材料。</w:t>
      </w:r>
    </w:p>
    <w:p>
      <w:pPr>
        <w:spacing w:lineRule="exact" w:line="560" w:before="40" w:after="40"/>
        <w:ind w:firstLine="600"/>
        <w:jc w:val="both"/>
      </w:pPr>
      <w:r>
        <w:rPr>
          <w:rFonts w:ascii="仿宋" w:hAnsi="仿宋" w:eastAsia="仿宋" w:cs="仿宋"/>
          <w:b/>
          <w:sz w:val="30"/>
        </w:rPr>
        <w:t>六、山语城三期物业服务用房的配置、位置、面积及移交备案材料。</w:t>
      </w:r>
    </w:p>
    <w:p>
      <w:pPr>
        <w:spacing w:lineRule="exact" w:line="560" w:before="160" w:after="80"/>
      </w:pPr>
      <w:r>
        <w:rPr>
          <w:rFonts w:ascii="仿宋" w:hAnsi="仿宋" w:eastAsia="仿宋" w:cs="仿宋"/>
          <w:b/>
          <w:sz w:val="30"/>
        </w:rPr>
        <w:t>说明</w:t>
      </w:r>
    </w:p>
    <w:p>
      <w:pPr>
        <w:spacing w:lineRule="exact" w:line="560" w:before="40" w:after="40"/>
        <w:ind w:firstLine="600"/>
        <w:jc w:val="both"/>
      </w:pPr>
      <w:r>
        <w:rPr>
          <w:rFonts w:ascii="仿宋" w:hAnsi="仿宋" w:eastAsia="仿宋" w:cs="仿宋"/>
          <w:b w:val="0"/>
          <w:sz w:val="30"/>
        </w:rPr>
        <w:t>一、本申请依据《中华人民共和国政府信息公开条例》第二十七条提出。申请人为案涉小区业主，上述信息与申请人自身的物业服务合同关系及正在进行的诉讼直接相关，具有《条例》第三十条所称的特殊需要。</w:t>
      </w:r>
    </w:p>
    <w:p>
      <w:pPr>
        <w:spacing w:lineRule="exact" w:line="560" w:before="40" w:after="40"/>
        <w:ind w:firstLine="600"/>
        <w:jc w:val="both"/>
      </w:pPr>
      <w:r>
        <w:rPr>
          <w:rFonts w:ascii="仿宋" w:hAnsi="仿宋" w:eastAsia="仿宋" w:cs="仿宋"/>
          <w:b w:val="0"/>
          <w:sz w:val="30"/>
        </w:rPr>
        <w:t>二、依《条例》第三十三条，请贵机关自收到本申请之日起二十个工作日内予以答复；需要延长的，请依法告知。</w:t>
      </w:r>
      <w:r>
        <w:rPr>
          <w:rFonts w:ascii="仿宋" w:hAnsi="仿宋" w:eastAsia="仿宋" w:cs="仿宋"/>
          <w:b/>
          <w:sz w:val="30"/>
        </w:rPr>
        <w:t>申请人特别说明：本案定于2026年10月10日开庭，恳请贵机关在法定期限内尽早答复，或就已可公开部分先行答复。</w:t>
      </w:r>
    </w:p>
    <w:p>
      <w:pPr>
        <w:spacing w:lineRule="exact" w:line="560" w:before="40" w:after="40"/>
        <w:ind w:firstLine="600"/>
        <w:jc w:val="both"/>
      </w:pPr>
      <w:r>
        <w:rPr>
          <w:rFonts w:ascii="仿宋" w:hAnsi="仿宋" w:eastAsia="仿宋" w:cs="仿宋"/>
          <w:b w:val="0"/>
          <w:sz w:val="30"/>
        </w:rPr>
        <w:t>三、如所申请信息不属于贵机关公开职责范围，请依《条例》第三十六条第（四）项告知；能够确定负责公开机关的，请一并告知该机关名称和联系方式。</w:t>
      </w:r>
    </w:p>
    <w:p>
      <w:pPr>
        <w:spacing w:lineRule="exact" w:line="560" w:before="40" w:after="40"/>
        <w:ind w:firstLine="600"/>
        <w:jc w:val="both"/>
      </w:pPr>
      <w:r>
        <w:rPr>
          <w:rFonts w:ascii="仿宋" w:hAnsi="仿宋" w:eastAsia="仿宋" w:cs="仿宋"/>
          <w:b w:val="0"/>
          <w:sz w:val="30"/>
        </w:rPr>
        <w:t>四、如所申请信息含有不应公开内容，请依《条例》第三十七条作区分处理，公开可以公开的部分。</w:t>
      </w:r>
    </w:p>
    <w:p>
      <w:pPr>
        <w:spacing w:lineRule="exact" w:line="560" w:before="40" w:after="40"/>
        <w:ind w:firstLine="600"/>
        <w:jc w:val="both"/>
      </w:pPr>
      <w:r>
        <w:rPr>
          <w:rFonts w:ascii="仿宋" w:hAnsi="仿宋" w:eastAsia="仿宋" w:cs="仿宋"/>
          <w:b w:val="0"/>
          <w:sz w:val="30"/>
        </w:rPr>
        <w:t>五、如认为不予公开，请依《条例》第三十六条第（三）项书面告知理由及法律依据。</w:t>
      </w:r>
    </w:p>
    <w:p>
      <w:pPr>
        <w:spacing w:lineRule="exact" w:line="560" w:before="40" w:after="40"/>
        <w:ind w:firstLine="600"/>
        <w:jc w:val="both"/>
      </w:pPr>
      <w:r>
        <w:rPr>
          <w:rFonts w:ascii="仿宋" w:hAnsi="仿宋" w:eastAsia="仿宋" w:cs="仿宋"/>
          <w:b/>
          <w:sz w:val="30"/>
        </w:rPr>
        <w:t>申请人：李国平</w:t>
      </w:r>
    </w:p>
    <w:p>
      <w:pPr>
        <w:spacing w:lineRule="exact" w:line="560" w:before="40" w:after="40"/>
        <w:ind w:firstLine="600"/>
        <w:jc w:val="both"/>
      </w:pPr>
      <w:r>
        <w:rPr>
          <w:rFonts w:ascii="仿宋" w:hAnsi="仿宋" w:eastAsia="仿宋" w:cs="仿宋"/>
          <w:b/>
          <w:sz w:val="30"/>
        </w:rPr>
        <w:t>2026年9月10日</w:t>
      </w:r>
    </w:p>
    <w:sectPr w:rsidR="00FC693F" w:rsidRPr="0006063C" w:rsidSect="00034616">
      <w:footerReference w:type="default" r:id="rId9"/>
      <w:pgSz w:w="11906" w:h="16838"/>
      <w:pgMar w:top="1417" w:right="1474"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仿宋" w:hAnsi="仿宋" w:eastAsia="仿宋" w:cs="仿宋"/>
        <w:b w:val="0"/>
        <w:sz w:val="21"/>
      </w:rPr>
      <w:t xml:space="preserve">— </w:t>
    </w:r>
    <w:fldSimple w:instr="PAGE">
      <w:r>
        <w:rPr>
          <w:rFonts w:ascii="仿宋" w:hAnsi="仿宋" w:eastAsia="仿宋"/>
          <w:sz w:val="21"/>
        </w:rPr>
      </w:r>
    </w:fldSimple>
    <w:r>
      <w:rPr>
        <w:rFonts w:ascii="仿宋" w:hAnsi="仿宋" w:eastAsia="仿宋" w:cs="仿宋"/>
        <w:b w:val="0"/>
        <w:sz w:val="21"/>
      </w:rPr>
      <w:t xml:space="preserve"> —</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