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政府信息公开申请书</w:t>
      </w:r>
    </w:p>
    <w:p>
      <w:pPr>
        <w:spacing w:lineRule="exact" w:line="560" w:before="0" w:after="280"/>
        <w:jc w:val="center"/>
      </w:pPr>
      <w:r>
        <w:rPr>
          <w:rFonts w:ascii="仿宋" w:hAnsi="仿宋" w:eastAsia="仿宋" w:cs="仿宋"/>
          <w:b w:val="0"/>
          <w:sz w:val="26"/>
        </w:rPr>
        <w:t>致长沙市住房和城乡建设局</w:t>
      </w:r>
    </w:p>
    <w:p>
      <w:pPr>
        <w:spacing w:lineRule="exact" w:line="560" w:before="280" w:after="160"/>
        <w:jc w:val="center"/>
      </w:pPr>
      <w:r>
        <w:rPr>
          <w:rFonts w:ascii="仿宋" w:hAnsi="仿宋" w:eastAsia="仿宋" w:cs="仿宋"/>
          <w:b/>
          <w:sz w:val="30"/>
        </w:rPr>
        <w:t>政府信息公开申请书（致长沙市住房和城乡建设局）</w:t>
      </w:r>
    </w:p>
    <w:p>
      <w:pPr>
        <w:spacing w:lineRule="exact" w:line="560" w:before="40" w:after="40"/>
        <w:ind w:firstLine="600"/>
        <w:jc w:val="both"/>
      </w:pPr>
      <w:r>
        <w:rPr>
          <w:rFonts w:ascii="仿宋" w:hAnsi="仿宋" w:eastAsia="仿宋" w:cs="仿宋"/>
          <w:b/>
          <w:sz w:val="30"/>
        </w:rPr>
        <w:t>申&amp;nbsp;请&amp;nbsp;人：</w:t>
      </w:r>
      <w:r>
        <w:rPr>
          <w:rFonts w:ascii="仿宋" w:hAnsi="仿宋" w:eastAsia="仿宋" w:cs="仿宋"/>
          <w:b w:val="0"/>
          <w:sz w:val="30"/>
        </w:rPr>
        <w:t xml:space="preserve"> 李国平（公民）</w:t>
      </w:r>
    </w:p>
    <w:p>
      <w:pPr>
        <w:spacing w:lineRule="exact" w:line="560" w:before="40" w:after="40"/>
        <w:ind w:firstLine="600"/>
        <w:jc w:val="both"/>
      </w:pPr>
      <w:r>
        <w:rPr>
          <w:rFonts w:ascii="仿宋" w:hAnsi="仿宋" w:eastAsia="仿宋" w:cs="仿宋"/>
          <w:b/>
          <w:sz w:val="30"/>
        </w:rPr>
        <w:t>通信地址：</w:t>
      </w:r>
      <w:r>
        <w:rPr>
          <w:rFonts w:ascii="仿宋" w:hAnsi="仿宋" w:eastAsia="仿宋" w:cs="仿宋"/>
          <w:b w:val="0"/>
          <w:sz w:val="30"/>
        </w:rPr>
        <w:t xml:space="preserve"> 长沙市开福区秀峰路80号山语城三期12栋503</w:t>
      </w:r>
    </w:p>
    <w:p>
      <w:pPr>
        <w:spacing w:lineRule="exact" w:line="560" w:before="40" w:after="40"/>
        <w:ind w:firstLine="600"/>
        <w:jc w:val="both"/>
      </w:pPr>
      <w:r>
        <w:rPr>
          <w:rFonts w:ascii="仿宋" w:hAnsi="仿宋" w:eastAsia="仿宋" w:cs="仿宋"/>
          <w:b/>
          <w:sz w:val="30"/>
        </w:rPr>
        <w:t>被申请机关：</w:t>
      </w:r>
      <w:r>
        <w:rPr>
          <w:rFonts w:ascii="仿宋" w:hAnsi="仿宋" w:eastAsia="仿宋" w:cs="仿宋"/>
          <w:b w:val="0"/>
          <w:sz w:val="30"/>
        </w:rPr>
        <w:t xml:space="preserve"> 长沙市住房和城乡建设局</w:t>
      </w:r>
    </w:p>
    <w:p>
      <w:pPr>
        <w:spacing w:lineRule="exact" w:line="560" w:before="40" w:after="40"/>
        <w:ind w:firstLine="600"/>
        <w:jc w:val="both"/>
      </w:pPr>
      <w:r>
        <w:rPr>
          <w:rFonts w:ascii="仿宋" w:hAnsi="仿宋" w:eastAsia="仿宋" w:cs="仿宋"/>
          <w:b/>
          <w:sz w:val="30"/>
        </w:rPr>
        <w:t>申请日期：</w:t>
      </w:r>
      <w:r>
        <w:rPr>
          <w:rFonts w:ascii="仿宋" w:hAnsi="仿宋" w:eastAsia="仿宋" w:cs="仿宋"/>
          <w:b w:val="0"/>
          <w:sz w:val="30"/>
        </w:rPr>
        <w:t xml:space="preserve"> 2026年9月10日</w:t>
      </w:r>
    </w:p>
    <w:p>
      <w:pPr>
        <w:spacing w:lineRule="exact" w:line="560" w:before="40" w:after="40"/>
        <w:ind w:firstLine="600"/>
        <w:jc w:val="both"/>
      </w:pPr>
      <w:r>
        <w:rPr>
          <w:rFonts w:ascii="仿宋" w:hAnsi="仿宋" w:eastAsia="仿宋" w:cs="仿宋"/>
          <w:b/>
          <w:sz w:val="30"/>
        </w:rPr>
        <w:t>获取方式：</w:t>
      </w:r>
      <w:r>
        <w:rPr>
          <w:rFonts w:ascii="仿宋" w:hAnsi="仿宋" w:eastAsia="仿宋" w:cs="仿宋"/>
          <w:b w:val="0"/>
          <w:sz w:val="30"/>
        </w:rPr>
        <w:t xml:space="preserve"> 纸质复印件；可通过邮寄或到指定地点领取</w:t>
      </w:r>
    </w:p>
    <w:p>
      <w:pPr>
        <w:spacing w:lineRule="exact" w:line="560" w:before="40" w:after="40"/>
        <w:ind w:firstLine="600"/>
        <w:jc w:val="both"/>
      </w:pPr>
      <w:r>
        <w:rPr>
          <w:rFonts w:ascii="仿宋" w:hAnsi="仿宋" w:eastAsia="仿宋" w:cs="仿宋"/>
          <w:b/>
          <w:sz w:val="30"/>
        </w:rPr>
        <w:t>用&amp;nbsp;&amp;nbsp;&amp;nbsp;&amp;nbsp;途：</w:t>
      </w:r>
      <w:r>
        <w:rPr>
          <w:rFonts w:ascii="仿宋" w:hAnsi="仿宋" w:eastAsia="仿宋" w:cs="仿宋"/>
          <w:b w:val="0"/>
          <w:sz w:val="30"/>
        </w:rPr>
        <w:t xml:space="preserve"> 申请人系长沙市开福区山语城三期12栋业主。中铁建物业管理有限公司长沙分公司以物业服务合同纠纷为由向人民法院起诉申请人追索物业费，该案已于2026年8月5日立案、定于2026年10月10日开庭。申请人需要上述政府信息，用于核实收费依据、服务主体资格及合同基础，依法行使抗辩权利。</w:t>
      </w:r>
    </w:p>
    <w:p>
      <w:pPr>
        <w:spacing w:lineRule="exact" w:line="560" w:before="160" w:after="80"/>
      </w:pPr>
      <w:r>
        <w:rPr>
          <w:rFonts w:ascii="仿宋" w:hAnsi="仿宋" w:eastAsia="仿宋" w:cs="仿宋"/>
          <w:b/>
          <w:sz w:val="30"/>
        </w:rPr>
        <w:t>申请公开的政府信息</w:t>
      </w:r>
    </w:p>
    <w:p>
      <w:pPr>
        <w:spacing w:lineRule="exact" w:line="560" w:before="40" w:after="40"/>
        <w:ind w:firstLine="600"/>
        <w:jc w:val="both"/>
      </w:pPr>
      <w:r>
        <w:rPr>
          <w:rFonts w:ascii="仿宋" w:hAnsi="仿宋" w:eastAsia="仿宋" w:cs="仿宋"/>
          <w:b/>
          <w:sz w:val="30"/>
        </w:rPr>
        <w:t>一、中国铁建·山语城三期A区（2014年）前期物业管理招标投标备案的全部材料</w:t>
      </w:r>
      <w:r>
        <w:rPr>
          <w:rFonts w:ascii="仿宋" w:hAnsi="仿宋" w:eastAsia="仿宋" w:cs="仿宋"/>
          <w:b w:val="0"/>
          <w:sz w:val="30"/>
        </w:rPr>
        <w:t>，包括但不限于：《长沙市前期物业管理招投标备案表》及其随附报送的招标文件或邀请招标文件、投标人名单、各投标人投标文件、投标人资格审查记录、评标委员会组成名单、评分表、评标报告、中标通知书。</w:t>
      </w:r>
    </w:p>
    <w:p>
      <w:pPr>
        <w:spacing w:lineRule="exact" w:line="560" w:before="40" w:after="40"/>
        <w:ind w:firstLine="600"/>
        <w:jc w:val="both"/>
      </w:pPr>
      <w:r>
        <w:rPr>
          <w:rFonts w:ascii="仿宋" w:hAnsi="仿宋" w:eastAsia="仿宋" w:cs="仿宋"/>
          <w:b/>
          <w:sz w:val="30"/>
        </w:rPr>
        <w:t>二、中国铁建·山语城三期B区、C区（2016年）前期物业管理招标投标备案的全部材料</w:t>
      </w:r>
      <w:r>
        <w:rPr>
          <w:rFonts w:ascii="仿宋" w:hAnsi="仿宋" w:eastAsia="仿宋" w:cs="仿宋"/>
          <w:b w:val="0"/>
          <w:sz w:val="30"/>
        </w:rPr>
        <w:t>，项目内容同第一项。</w:t>
      </w:r>
    </w:p>
    <w:p>
      <w:pPr>
        <w:spacing w:lineRule="exact" w:line="560" w:before="60" w:after="60"/>
        <w:ind w:left="600"/>
      </w:pPr>
      <w:r>
        <w:rPr>
          <w:rFonts w:ascii="仿宋" w:hAnsi="仿宋" w:eastAsia="仿宋" w:cs="仿宋"/>
          <w:b w:val="0"/>
          <w:sz w:val="30"/>
        </w:rPr>
        <w:t>说明：申请人已知贵机关（原长沙市住房和城乡建设委员会）物业监管处曾就上述两次招投标出具《前期物业管理招投标备案表》，且A区备案表勾选栏载明评标报告、中标单位投标书、中标通知书均已随附报送备案。</w:t>
      </w:r>
    </w:p>
    <w:p>
      <w:pPr>
        <w:spacing w:lineRule="exact" w:line="560" w:before="40" w:after="40"/>
        <w:ind w:firstLine="600"/>
        <w:jc w:val="both"/>
      </w:pPr>
      <w:r>
        <w:rPr>
          <w:rFonts w:ascii="仿宋" w:hAnsi="仿宋" w:eastAsia="仿宋" w:cs="仿宋"/>
          <w:b/>
          <w:sz w:val="30"/>
        </w:rPr>
        <w:t>三、中铁建（北京）物业管理有限公司长沙分公司自2012年至2018年期间的全部《外地驻长物业服务企业资质备案证明》</w:t>
      </w:r>
      <w:r>
        <w:rPr>
          <w:rFonts w:ascii="仿宋" w:hAnsi="仿宋" w:eastAsia="仿宋" w:cs="仿宋"/>
          <w:b w:val="0"/>
          <w:sz w:val="30"/>
        </w:rPr>
        <w:t>，包括但不限于编号"长住建物证备第0072号"的备案证明（续）及其历年前后各期。</w:t>
      </w:r>
    </w:p>
    <w:p>
      <w:pPr>
        <w:spacing w:lineRule="exact" w:line="560" w:before="40" w:after="40"/>
        <w:ind w:firstLine="600"/>
        <w:jc w:val="both"/>
      </w:pPr>
      <w:r>
        <w:rPr>
          <w:rFonts w:ascii="仿宋" w:hAnsi="仿宋" w:eastAsia="仿宋" w:cs="仿宋"/>
          <w:b/>
          <w:sz w:val="30"/>
        </w:rPr>
        <w:t>四、中铁建（北京）物业管理有限公司（现名中铁建物业管理有限公司）物业服务企业资质证书编号"（建）114060"的核准文件、资质等级变更记录及延续记录</w:t>
      </w:r>
      <w:r>
        <w:rPr>
          <w:rFonts w:ascii="仿宋" w:hAnsi="仿宋" w:eastAsia="仿宋" w:cs="仿宋"/>
          <w:b w:val="0"/>
          <w:sz w:val="30"/>
        </w:rPr>
        <w:t>；以及资质证书"京物企资二〔2010〕第0004号"在贵机关备存的相关材料。</w:t>
      </w:r>
    </w:p>
    <w:p>
      <w:pPr>
        <w:spacing w:lineRule="exact" w:line="560" w:before="60" w:after="60"/>
        <w:ind w:left="600"/>
      </w:pPr>
      <w:r>
        <w:rPr>
          <w:rFonts w:ascii="仿宋" w:hAnsi="仿宋" w:eastAsia="仿宋" w:cs="仿宋"/>
          <w:b w:val="0"/>
          <w:sz w:val="30"/>
        </w:rPr>
        <w:t>说明：申请人取得的长住建物证备第0072号备案证明原件载明该企业"资质等级为二级、资质证书编号（建）114060"，而案涉B、C区前期物业服务合同封面载明"资质等级：一级、证书编号：（建）114060"，二者记载不一致，需核实。</w:t>
      </w:r>
    </w:p>
    <w:p>
      <w:pPr>
        <w:spacing w:lineRule="exact" w:line="560" w:before="40" w:after="40"/>
        <w:ind w:firstLine="600"/>
        <w:jc w:val="both"/>
      </w:pPr>
      <w:r>
        <w:rPr>
          <w:rFonts w:ascii="仿宋" w:hAnsi="仿宋" w:eastAsia="仿宋" w:cs="仿宋"/>
          <w:b/>
          <w:sz w:val="30"/>
        </w:rPr>
        <w:t>五、2014年、2016年该企业向贵机关报送的物业服务企业资质证明材料。</w:t>
      </w:r>
    </w:p>
    <w:p>
      <w:pPr>
        <w:spacing w:lineRule="exact" w:line="560" w:before="160" w:after="80"/>
      </w:pPr>
      <w:r>
        <w:rPr>
          <w:rFonts w:ascii="仿宋" w:hAnsi="仿宋" w:eastAsia="仿宋" w:cs="仿宋"/>
          <w:b/>
          <w:sz w:val="30"/>
        </w:rPr>
        <w:t>说明</w:t>
      </w:r>
    </w:p>
    <w:p>
      <w:pPr>
        <w:spacing w:lineRule="exact" w:line="560" w:before="40" w:after="40"/>
        <w:ind w:firstLine="600"/>
        <w:jc w:val="both"/>
      </w:pPr>
      <w:r>
        <w:rPr>
          <w:rFonts w:ascii="仿宋" w:hAnsi="仿宋" w:eastAsia="仿宋" w:cs="仿宋"/>
          <w:b w:val="0"/>
          <w:sz w:val="30"/>
        </w:rPr>
        <w:t>一、本申请依据《中华人民共和国政府信息公开条例》第二十七条提出。申请人为案涉小区业主，上述信息与申请人自身的物业服务合同关系及正在进行的诉讼直接相关，具有《条例》第三十条所称的特殊需要。</w:t>
      </w:r>
    </w:p>
    <w:p>
      <w:pPr>
        <w:spacing w:lineRule="exact" w:line="560" w:before="40" w:after="40"/>
        <w:ind w:firstLine="600"/>
        <w:jc w:val="both"/>
      </w:pPr>
      <w:r>
        <w:rPr>
          <w:rFonts w:ascii="仿宋" w:hAnsi="仿宋" w:eastAsia="仿宋" w:cs="仿宋"/>
          <w:b w:val="0"/>
          <w:sz w:val="30"/>
        </w:rPr>
        <w:t>二、依《条例》第三十三条，请贵机关自收到本申请之日起二十个工作日内予以答复；需要延长的，请依法告知。</w:t>
      </w:r>
      <w:r>
        <w:rPr>
          <w:rFonts w:ascii="仿宋" w:hAnsi="仿宋" w:eastAsia="仿宋" w:cs="仿宋"/>
          <w:b/>
          <w:sz w:val="30"/>
        </w:rPr>
        <w:t>申请人特别说明：本案定于2026年10月10日开庭，恳请贵机关在法定期限内尽早答复，或就已可公开部分先行答复。</w:t>
      </w:r>
    </w:p>
    <w:p>
      <w:pPr>
        <w:spacing w:lineRule="exact" w:line="560" w:before="40" w:after="40"/>
        <w:ind w:firstLine="600"/>
        <w:jc w:val="both"/>
      </w:pPr>
      <w:r>
        <w:rPr>
          <w:rFonts w:ascii="仿宋" w:hAnsi="仿宋" w:eastAsia="仿宋" w:cs="仿宋"/>
          <w:b w:val="0"/>
          <w:sz w:val="30"/>
        </w:rPr>
        <w:t>三、如所申请信息不属于贵机关公开职责范围，请依《条例》第三十六条第（四）项告知；能够确定负责公开机关的，请一并告知该机关名称和联系方式。</w:t>
      </w:r>
    </w:p>
    <w:p>
      <w:pPr>
        <w:spacing w:lineRule="exact" w:line="560" w:before="40" w:after="40"/>
        <w:ind w:firstLine="600"/>
        <w:jc w:val="both"/>
      </w:pPr>
      <w:r>
        <w:rPr>
          <w:rFonts w:ascii="仿宋" w:hAnsi="仿宋" w:eastAsia="仿宋" w:cs="仿宋"/>
          <w:b w:val="0"/>
          <w:sz w:val="30"/>
        </w:rPr>
        <w:t>四、如所申请信息含有不应公开内容，请依《条例》第三十七条作区分处理，公开可以公开的部分。</w:t>
      </w:r>
    </w:p>
    <w:p>
      <w:pPr>
        <w:spacing w:lineRule="exact" w:line="560" w:before="40" w:after="40"/>
        <w:ind w:firstLine="600"/>
        <w:jc w:val="both"/>
      </w:pPr>
      <w:r>
        <w:rPr>
          <w:rFonts w:ascii="仿宋" w:hAnsi="仿宋" w:eastAsia="仿宋" w:cs="仿宋"/>
          <w:b w:val="0"/>
          <w:sz w:val="30"/>
        </w:rPr>
        <w:t>五、如认为不予公开，请依《条例》第三十六条第（三）项书面告知理由及法律依据。</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2026年9月10日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