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exact" w:line="560" w:before="120" w:after="200"/>
        <w:jc w:val="center"/>
      </w:pPr>
      <w:r>
        <w:rPr>
          <w:rFonts w:ascii="宋体" w:hAnsi="宋体" w:eastAsia="宋体" w:cs="宋体"/>
          <w:b/>
          <w:sz w:val="44"/>
        </w:rPr>
        <w:t>二审口述代理意见（10分钟版）</w:t>
      </w:r>
    </w:p>
    <w:p>
      <w:pPr>
        <w:spacing w:lineRule="exact" w:line="560" w:before="0" w:after="280"/>
        <w:jc w:val="center"/>
      </w:pPr>
      <w:r>
        <w:rPr>
          <w:rFonts w:ascii="仿宋" w:hAnsi="仿宋" w:eastAsia="仿宋" w:cs="仿宋"/>
          <w:b w:val="0"/>
          <w:sz w:val="26"/>
        </w:rPr>
        <w:t>（2026）湘01民终13074号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案号：</w:t>
      </w:r>
      <w:r>
        <w:rPr>
          <w:rFonts w:ascii="仿宋" w:hAnsi="仿宋" w:eastAsia="仿宋" w:cs="仿宋"/>
          <w:b w:val="0"/>
          <w:sz w:val="30"/>
        </w:rPr>
        <w:t xml:space="preserve"> （2026）湘01民终13074号　｜　</w:t>
      </w:r>
      <w:r>
        <w:rPr>
          <w:rFonts w:ascii="仿宋" w:hAnsi="仿宋" w:eastAsia="仿宋" w:cs="仿宋"/>
          <w:b/>
          <w:sz w:val="30"/>
        </w:rPr>
        <w:t>上诉人：</w:t>
      </w:r>
      <w:r>
        <w:rPr>
          <w:rFonts w:ascii="仿宋" w:hAnsi="仿宋" w:eastAsia="仿宋" w:cs="仿宋"/>
          <w:b w:val="0"/>
          <w:sz w:val="30"/>
        </w:rPr>
        <w:t xml:space="preserve"> 李国平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用法：</w:t>
      </w:r>
      <w:r>
        <w:rPr>
          <w:rFonts w:ascii="仿宋" w:hAnsi="仿宋" w:eastAsia="仿宋" w:cs="仿宋"/>
          <w:b w:val="0"/>
          <w:sz w:val="30"/>
        </w:rPr>
        <w:t xml:space="preserve"> 可直接照念。方括号内为动作提示，不念出。总时长约10分钟。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【开场前·程序请求】约30秒</w:t>
      </w: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"审判长，在发表代理意见之前，上诉人有一项程序请求。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一审庭审笔录第3页、第4页两次记载：'</w:t>
      </w:r>
      <w:r>
        <w:rPr>
          <w:rFonts w:ascii="仿宋" w:hAnsi="仿宋" w:eastAsia="仿宋" w:cs="仿宋"/>
          <w:b/>
          <w:sz w:val="30"/>
        </w:rPr>
        <w:t>审：被告应于庭后五个工作日内向本院予以回复</w:t>
      </w:r>
      <w:r>
        <w:rPr>
          <w:rFonts w:ascii="仿宋" w:hAnsi="仿宋" w:eastAsia="仿宋" w:cs="仿宋"/>
          <w:b w:val="0"/>
          <w:sz w:val="30"/>
        </w:rPr>
        <w:t>'，要求被告书面说明赵力在签约时担任什么职位、以及被告是否知晓中标方与招标方负责人都是赵力。被告代理人两次都回答'不清楚'。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/>
          <w:sz w:val="30"/>
        </w:rPr>
        <w:t>上诉人至今没有收到这两份回复，也从未对它质证。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恳请法庭当场调阅一审卷宗，查明这两份回复是否入卷、是否送达上诉人、是否组织过质证。上诉人已就此提交书面申请。"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［递交四份书面文书，要求收件登记］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一、开场定调　约40秒</w:t>
      </w: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"审判长，上诉人的意见只有一句话可以概括：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/>
          <w:sz w:val="30"/>
        </w:rPr>
        <w:t>原判不是个别说理不充分，而是在两个独立的诉讼标的当中，只完成了其中一个的事实审理。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上诉人今天要讲的四个问题，全部可以从一审判决书、补正裁定、一审庭审笔录和在卷证据当庭核对，</w:t>
      </w:r>
      <w:r>
        <w:rPr>
          <w:rFonts w:ascii="仿宋" w:hAnsi="仿宋" w:eastAsia="仿宋" w:cs="仿宋"/>
          <w:b/>
          <w:sz w:val="30"/>
        </w:rPr>
        <w:t>不需要任何新的调查</w:t>
      </w:r>
      <w:r>
        <w:rPr>
          <w:rFonts w:ascii="仿宋" w:hAnsi="仿宋" w:eastAsia="仿宋" w:cs="仿宋"/>
          <w:b w:val="0"/>
          <w:sz w:val="30"/>
        </w:rPr>
        <w:t>。"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二、第一个问题：上诉人的房子在B、C区，原判认定为A区业主　约2分钟</w:t>
      </w: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"原判第9页认定：'原告系长沙市开福区山语城三期小区</w:t>
      </w:r>
      <w:r>
        <w:rPr>
          <w:rFonts w:ascii="仿宋" w:hAnsi="仿宋" w:eastAsia="仿宋" w:cs="仿宋"/>
          <w:b/>
          <w:sz w:val="30"/>
        </w:rPr>
        <w:t>A区</w:t>
      </w:r>
      <w:r>
        <w:rPr>
          <w:rFonts w:ascii="仿宋" w:hAnsi="仿宋" w:eastAsia="仿宋" w:cs="仿宋"/>
          <w:b w:val="0"/>
          <w:sz w:val="30"/>
        </w:rPr>
        <w:t>业主'。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但在卷有四份材料与之不符：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第一，上诉人的不动产权证载明，房屋坐落是</w:t>
      </w:r>
      <w:r>
        <w:rPr>
          <w:rFonts w:ascii="仿宋" w:hAnsi="仿宋" w:eastAsia="仿宋" w:cs="仿宋"/>
          <w:b/>
          <w:sz w:val="30"/>
        </w:rPr>
        <w:t>山语城三期12栋503</w:t>
      </w:r>
      <w:r>
        <w:rPr>
          <w:rFonts w:ascii="仿宋" w:hAnsi="仿宋" w:eastAsia="仿宋" w:cs="仿宋"/>
          <w:b w:val="0"/>
          <w:sz w:val="30"/>
        </w:rPr>
        <w:t>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第二，（2026）湘8601行初374号</w:t>
      </w:r>
      <w:r>
        <w:rPr>
          <w:rFonts w:ascii="仿宋" w:hAnsi="仿宋" w:eastAsia="仿宋" w:cs="仿宋"/>
          <w:b/>
          <w:sz w:val="30"/>
        </w:rPr>
        <w:t>生效行政判决</w:t>
      </w:r>
      <w:r>
        <w:rPr>
          <w:rFonts w:ascii="仿宋" w:hAnsi="仿宋" w:eastAsia="仿宋" w:cs="仿宋"/>
          <w:b w:val="0"/>
          <w:sz w:val="30"/>
        </w:rPr>
        <w:t>第2页认定：'原告系……中国铁建山语城三期</w:t>
      </w:r>
      <w:r>
        <w:rPr>
          <w:rFonts w:ascii="仿宋" w:hAnsi="仿宋" w:eastAsia="仿宋" w:cs="仿宋"/>
          <w:b/>
          <w:sz w:val="30"/>
        </w:rPr>
        <w:t>12栋</w:t>
      </w:r>
      <w:r>
        <w:rPr>
          <w:rFonts w:ascii="仿宋" w:hAnsi="仿宋" w:eastAsia="仿宋" w:cs="仿宋"/>
          <w:b w:val="0"/>
          <w:sz w:val="30"/>
        </w:rPr>
        <w:t>的业主'。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第三，案涉项目分区资料显示，A区是住宅1到5号栋、商业15号栋；11号、12号、13号栋属于C组团。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第四，也是最关键的——</w:t>
      </w:r>
      <w:r>
        <w:rPr>
          <w:rFonts w:ascii="仿宋" w:hAnsi="仿宋" w:eastAsia="仿宋" w:cs="仿宋"/>
          <w:b/>
          <w:sz w:val="30"/>
        </w:rPr>
        <w:t>被上诉人一在一审庭审辩论中自己说的</w:t>
      </w:r>
      <w:r>
        <w:rPr>
          <w:rFonts w:ascii="仿宋" w:hAnsi="仿宋" w:eastAsia="仿宋" w:cs="仿宋"/>
          <w:b w:val="0"/>
          <w:sz w:val="30"/>
        </w:rPr>
        <w:t>：'原告所有房产虽在</w:t>
      </w:r>
      <w:r>
        <w:rPr>
          <w:rFonts w:ascii="仿宋" w:hAnsi="仿宋" w:eastAsia="仿宋" w:cs="仿宋"/>
          <w:b/>
          <w:sz w:val="30"/>
        </w:rPr>
        <w:t>B、C区</w:t>
      </w:r>
      <w:r>
        <w:rPr>
          <w:rFonts w:ascii="仿宋" w:hAnsi="仿宋" w:eastAsia="仿宋" w:cs="仿宋"/>
          <w:b w:val="0"/>
          <w:sz w:val="30"/>
        </w:rPr>
        <w:t>前期物业服务协议服务范围内……'这句话在一审庭审笔录第4页。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更要请法庭注意的是：</w:t>
      </w:r>
      <w:r>
        <w:rPr>
          <w:rFonts w:ascii="仿宋" w:hAnsi="仿宋" w:eastAsia="仿宋" w:cs="仿宋"/>
          <w:b/>
          <w:sz w:val="30"/>
        </w:rPr>
        <w:t>原判第8页所列的定案证据里，本身就包含"不动产登记"。</w:t>
      </w:r>
      <w:r>
        <w:rPr>
          <w:rFonts w:ascii="仿宋" w:hAnsi="仿宋" w:eastAsia="仿宋" w:cs="仿宋"/>
          <w:b w:val="0"/>
          <w:sz w:val="30"/>
        </w:rPr>
        <w:t xml:space="preserve"> 这份证据一审已经提交、已经质证，判决却作出了与它相反的认定。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补正裁定的处理方式，是把'A区'两个字</w:t>
      </w:r>
      <w:r>
        <w:rPr>
          <w:rFonts w:ascii="仿宋" w:hAnsi="仿宋" w:eastAsia="仿宋" w:cs="仿宋"/>
          <w:b/>
          <w:sz w:val="30"/>
        </w:rPr>
        <w:t>删掉</w:t>
      </w:r>
      <w:r>
        <w:rPr>
          <w:rFonts w:ascii="仿宋" w:hAnsi="仿宋" w:eastAsia="仿宋" w:cs="仿宋"/>
          <w:b w:val="0"/>
          <w:sz w:val="30"/>
        </w:rPr>
        <w:t>，改成'小区业主'——</w:t>
      </w:r>
      <w:r>
        <w:rPr>
          <w:rFonts w:ascii="仿宋" w:hAnsi="仿宋" w:eastAsia="仿宋" w:cs="仿宋"/>
          <w:b/>
          <w:sz w:val="30"/>
        </w:rPr>
        <w:t>不是更正为真实区位，而是删除</w:t>
      </w:r>
      <w:r>
        <w:rPr>
          <w:rFonts w:ascii="仿宋" w:hAnsi="仿宋" w:eastAsia="仿宋" w:cs="仿宋"/>
          <w:b w:val="0"/>
          <w:sz w:val="30"/>
        </w:rPr>
        <w:t>。删完以后，判决书里再也没有记载上诉人的房子在哪一个区。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依《民诉法解释》第三百三十三条，用以确定当事人主体资格、对裁判结果有实质性影响的事实，就是基本事实。</w:t>
      </w:r>
      <w:r>
        <w:rPr>
          <w:rFonts w:ascii="仿宋" w:hAnsi="仿宋" w:eastAsia="仿宋" w:cs="仿宋"/>
          <w:b/>
          <w:sz w:val="30"/>
        </w:rPr>
        <w:t>上诉人的房子在哪个区，决定他对哪一份合同有诉的利益。这是基本事实。</w:t>
      </w:r>
      <w:r>
        <w:rPr>
          <w:rFonts w:ascii="仿宋" w:hAnsi="仿宋" w:eastAsia="仿宋" w:cs="仿宋"/>
          <w:b w:val="0"/>
          <w:sz w:val="30"/>
        </w:rPr>
        <w:t>"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三、第二个问题：真正约束上诉人的那份合同，一审一个事实都没查　约2分30秒</w:t>
      </w: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"本案是两份合同、两次招投标、两个独立的诉讼标的。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A区是2014年：建设单位法定代表人赵力，中标企业负责人赵力，项目负责人阮班健。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B、C区是2016年：建设单位法定代表人是</w:t>
      </w:r>
      <w:r>
        <w:rPr>
          <w:rFonts w:ascii="仿宋" w:hAnsi="仿宋" w:eastAsia="仿宋" w:cs="仿宋"/>
          <w:b/>
          <w:sz w:val="30"/>
        </w:rPr>
        <w:t>王刚</w:t>
      </w:r>
      <w:r>
        <w:rPr>
          <w:rFonts w:ascii="仿宋" w:hAnsi="仿宋" w:eastAsia="仿宋" w:cs="仿宋"/>
          <w:b w:val="0"/>
          <w:sz w:val="30"/>
        </w:rPr>
        <w:t>，中标企业负责人是</w:t>
      </w:r>
      <w:r>
        <w:rPr>
          <w:rFonts w:ascii="仿宋" w:hAnsi="仿宋" w:eastAsia="仿宋" w:cs="仿宋"/>
          <w:b/>
          <w:sz w:val="30"/>
        </w:rPr>
        <w:t>林凤臣</w:t>
      </w:r>
      <w:r>
        <w:rPr>
          <w:rFonts w:ascii="仿宋" w:hAnsi="仿宋" w:eastAsia="仿宋" w:cs="仿宋"/>
          <w:b w:val="0"/>
          <w:sz w:val="30"/>
        </w:rPr>
        <w:t>，项目负责人是</w:t>
      </w:r>
      <w:r>
        <w:rPr>
          <w:rFonts w:ascii="仿宋" w:hAnsi="仿宋" w:eastAsia="仿宋" w:cs="仿宋"/>
          <w:b/>
          <w:sz w:val="30"/>
        </w:rPr>
        <w:t>肖伟</w:t>
      </w:r>
      <w:r>
        <w:rPr>
          <w:rFonts w:ascii="仿宋" w:hAnsi="仿宋" w:eastAsia="仿宋" w:cs="仿宋"/>
          <w:b w:val="0"/>
          <w:sz w:val="30"/>
        </w:rPr>
        <w:t>，综合评分</w:t>
      </w:r>
      <w:r>
        <w:rPr>
          <w:rFonts w:ascii="仿宋" w:hAnsi="仿宋" w:eastAsia="仿宋" w:cs="仿宋"/>
          <w:b/>
          <w:sz w:val="30"/>
        </w:rPr>
        <w:t>91.4</w:t>
      </w:r>
      <w:r>
        <w:rPr>
          <w:rFonts w:ascii="仿宋" w:hAnsi="仿宋" w:eastAsia="仿宋" w:cs="仿宋"/>
          <w:b w:val="0"/>
          <w:sz w:val="30"/>
        </w:rPr>
        <w:t>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/>
          <w:sz w:val="30"/>
        </w:rPr>
        <w:t>王刚、林凤臣、肖伟、91.4——原判'认定事实'部分，一个字都没有。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原判'认定事实'一共六项：第三项赵力任职、第四项A区招投标备案表，都是A区专属；关于B、C区，只有第二项里一句话——'2016年另行签订'。第五项说'已履约十余年'，对B、C区合同</w:t>
      </w:r>
      <w:r>
        <w:rPr>
          <w:rFonts w:ascii="仿宋" w:hAnsi="仿宋" w:eastAsia="仿宋" w:cs="仿宋"/>
          <w:b/>
          <w:sz w:val="30"/>
        </w:rPr>
        <w:t>在事实上不成立</w:t>
      </w:r>
      <w:r>
        <w:rPr>
          <w:rFonts w:ascii="仿宋" w:hAnsi="仿宋" w:eastAsia="仿宋" w:cs="仿宋"/>
          <w:b w:val="0"/>
          <w:sz w:val="30"/>
        </w:rPr>
        <w:t>，从2016年到判决日是3,605天或3,513天，都不满十年。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而原判第11页到14页的'本院认为'，统一用'涉案两份《前期物业服务合同》'作对象，它关于招投标合法性的核心论证，</w:t>
      </w:r>
      <w:r>
        <w:rPr>
          <w:rFonts w:ascii="仿宋" w:hAnsi="仿宋" w:eastAsia="仿宋" w:cs="仿宋"/>
          <w:b/>
          <w:sz w:val="30"/>
        </w:rPr>
        <w:t>全部素材都来自A区</w:t>
      </w:r>
      <w:r>
        <w:rPr>
          <w:rFonts w:ascii="仿宋" w:hAnsi="仿宋" w:eastAsia="仿宋" w:cs="仿宋"/>
          <w:b w:val="0"/>
          <w:sz w:val="30"/>
        </w:rPr>
        <w:t>。把A区的事实拿掉，这段论证对B、C区没有任何支撑。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决定B、C区合同效力的基本事实，至少九项：投标企业数量、资格审查、评标委员会组成、评分过程、中标通知书与合同的衔接、B、C区是否依法划为独立物业管理区域、合同真实形成时间和文本、中标主体与签约主体的关系、总公司授权是否存在。</w:t>
      </w:r>
      <w:r>
        <w:rPr>
          <w:rFonts w:ascii="仿宋" w:hAnsi="仿宋" w:eastAsia="仿宋" w:cs="仿宋"/>
          <w:b/>
          <w:sz w:val="30"/>
        </w:rPr>
        <w:t>九项，一审一项没查。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/>
          <w:sz w:val="30"/>
        </w:rPr>
        <w:t>而上诉人的房子，恰恰就在B、C区。原审没有查明任何事实的那份合同，正是唯一直接约束上诉人的合同。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上诉人在此明确：主文一并驳回，形式上没有遗漏诉讼请求，</w:t>
      </w:r>
      <w:r>
        <w:rPr>
          <w:rFonts w:ascii="仿宋" w:hAnsi="仿宋" w:eastAsia="仿宋" w:cs="仿宋"/>
          <w:b/>
          <w:sz w:val="30"/>
        </w:rPr>
        <w:t>上诉人不主张遗漏诉讼请求</w:t>
      </w:r>
      <w:r>
        <w:rPr>
          <w:rFonts w:ascii="仿宋" w:hAnsi="仿宋" w:eastAsia="仿宋" w:cs="仿宋"/>
          <w:b w:val="0"/>
          <w:sz w:val="30"/>
        </w:rPr>
        <w:t>。上诉人主张的是——</w:t>
      </w:r>
      <w:r>
        <w:rPr>
          <w:rFonts w:ascii="仿宋" w:hAnsi="仿宋" w:eastAsia="仿宋" w:cs="仿宋"/>
          <w:b/>
          <w:sz w:val="30"/>
        </w:rPr>
        <w:t>用一个诉讼标的的事实基础，覆盖了另一个诉讼标的。</w:t>
      </w:r>
      <w:r>
        <w:rPr>
          <w:rFonts w:ascii="仿宋" w:hAnsi="仿宋" w:eastAsia="仿宋" w:cs="仿宋"/>
          <w:b w:val="0"/>
          <w:sz w:val="30"/>
        </w:rPr>
        <w:t>"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四、第三个问题：已经质证、已经提出异议的关键证据，判决只字未提　约1分30秒</w:t>
      </w: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"一审庭审笔录第2页记载：被上诉人二当庭提交'长沙市前期物业管理招投标备案表</w:t>
      </w:r>
      <w:r>
        <w:rPr>
          <w:rFonts w:ascii="仿宋" w:hAnsi="仿宋" w:eastAsia="仿宋" w:cs="仿宋"/>
          <w:b/>
          <w:sz w:val="30"/>
        </w:rPr>
        <w:t>两份</w:t>
      </w:r>
      <w:r>
        <w:rPr>
          <w:rFonts w:ascii="仿宋" w:hAnsi="仿宋" w:eastAsia="仿宋" w:cs="仿宋"/>
          <w:b w:val="0"/>
          <w:sz w:val="30"/>
        </w:rPr>
        <w:t>'。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同一份笔录第3页记载，上诉人的质证意见是：'</w:t>
      </w:r>
      <w:r>
        <w:rPr>
          <w:rFonts w:ascii="仿宋" w:hAnsi="仿宋" w:eastAsia="仿宋" w:cs="仿宋"/>
          <w:b/>
          <w:sz w:val="30"/>
        </w:rPr>
        <w:t>对B、C区三性有异议</w:t>
      </w:r>
      <w:r>
        <w:rPr>
          <w:rFonts w:ascii="仿宋" w:hAnsi="仿宋" w:eastAsia="仿宋" w:cs="仿宋"/>
          <w:b w:val="0"/>
          <w:sz w:val="30"/>
        </w:rPr>
        <w:t>'。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/>
          <w:sz w:val="30"/>
        </w:rPr>
        <w:t>而原判从头到尾，没有提过这份B、C区备案表。</w:t>
      </w:r>
      <w:r>
        <w:rPr>
          <w:rFonts w:ascii="仿宋" w:hAnsi="仿宋" w:eastAsia="仿宋" w:cs="仿宋"/>
          <w:b w:val="0"/>
          <w:sz w:val="30"/>
        </w:rPr>
        <w:t xml:space="preserve"> 既没有说采信，也没有说不采信、为什么不采信，更没有据它认定任何B、C区的事实。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《民事诉讼法》第六十七条第三款规定：'人民法院应当按照法定程序，</w:t>
      </w:r>
      <w:r>
        <w:rPr>
          <w:rFonts w:ascii="仿宋" w:hAnsi="仿宋" w:eastAsia="仿宋" w:cs="仿宋"/>
          <w:b/>
          <w:sz w:val="30"/>
        </w:rPr>
        <w:t>全面地、客观地审查核实证据</w:t>
      </w:r>
      <w:r>
        <w:rPr>
          <w:rFonts w:ascii="仿宋" w:hAnsi="仿宋" w:eastAsia="仿宋" w:cs="仿宋"/>
          <w:b w:val="0"/>
          <w:sz w:val="30"/>
        </w:rPr>
        <w:t>。'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对一份已经进入庭审、已经被明确提出真实性合法性关联性异议的关键证据完全不置一词，</w:t>
      </w:r>
      <w:r>
        <w:rPr>
          <w:rFonts w:ascii="仿宋" w:hAnsi="仿宋" w:eastAsia="仿宋" w:cs="仿宋"/>
          <w:b/>
          <w:sz w:val="30"/>
        </w:rPr>
        <w:t>这不是说理不充分，这是审查义务没有履行。</w:t>
      </w:r>
      <w:r>
        <w:rPr>
          <w:rFonts w:ascii="仿宋" w:hAnsi="仿宋" w:eastAsia="仿宋" w:cs="仿宋"/>
          <w:b w:val="0"/>
          <w:sz w:val="30"/>
        </w:rPr>
        <w:t>"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五、第四个问题：授权是被上诉人自己主张的，文件在哪里　约1分30秒</w:t>
      </w: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"两次招投标的中标人，都是总公司</w:t>
      </w:r>
      <w:r>
        <w:rPr>
          <w:rFonts w:ascii="仿宋" w:hAnsi="仿宋" w:eastAsia="仿宋" w:cs="仿宋"/>
          <w:b/>
          <w:sz w:val="30"/>
        </w:rPr>
        <w:t>中铁建（北京）物业管理有限公司</w:t>
      </w:r>
      <w:r>
        <w:rPr>
          <w:rFonts w:ascii="仿宋" w:hAnsi="仿宋" w:eastAsia="仿宋" w:cs="仿宋"/>
          <w:b w:val="0"/>
          <w:sz w:val="30"/>
        </w:rPr>
        <w:t>；而两份合同的乙方，都是它的</w:t>
      </w:r>
      <w:r>
        <w:rPr>
          <w:rFonts w:ascii="仿宋" w:hAnsi="仿宋" w:eastAsia="仿宋" w:cs="仿宋"/>
          <w:b/>
          <w:sz w:val="30"/>
        </w:rPr>
        <w:t>长沙分公司</w:t>
      </w:r>
      <w:r>
        <w:rPr>
          <w:rFonts w:ascii="仿宋" w:hAnsi="仿宋" w:eastAsia="仿宋" w:cs="仿宋"/>
          <w:b w:val="0"/>
          <w:sz w:val="30"/>
        </w:rPr>
        <w:t>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/>
          <w:sz w:val="30"/>
        </w:rPr>
        <w:t>被上诉人一在（2026）湘8601行初374号行政案件的书面答辩意见里，是自己主动说的</w:t>
      </w:r>
      <w:r>
        <w:rPr>
          <w:rFonts w:ascii="仿宋" w:hAnsi="仿宋" w:eastAsia="仿宋" w:cs="仿宋"/>
          <w:b w:val="0"/>
          <w:sz w:val="30"/>
        </w:rPr>
        <w:t>：'中铁建物业管理有限公司中标后，</w:t>
      </w:r>
      <w:r>
        <w:rPr>
          <w:rFonts w:ascii="仿宋" w:hAnsi="仿宋" w:eastAsia="仿宋" w:cs="仿宋"/>
          <w:b/>
          <w:sz w:val="30"/>
        </w:rPr>
        <w:t>授权</w:t>
      </w:r>
      <w:r>
        <w:rPr>
          <w:rFonts w:ascii="仿宋" w:hAnsi="仿宋" w:eastAsia="仿宋" w:cs="仿宋"/>
          <w:b w:val="0"/>
          <w:sz w:val="30"/>
        </w:rPr>
        <w:t>签订合同并实际提供服务。'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《招标投标法》第四十六条第一款规定：招标人和中标人应当自中标通知书发出之日起三十日内，</w:t>
      </w:r>
      <w:r>
        <w:rPr>
          <w:rFonts w:ascii="仿宋" w:hAnsi="仿宋" w:eastAsia="仿宋" w:cs="仿宋"/>
          <w:b/>
          <w:sz w:val="30"/>
        </w:rPr>
        <w:t>按照招标文件和中标人的投标文件订立书面合同</w:t>
      </w:r>
      <w:r>
        <w:rPr>
          <w:rFonts w:ascii="仿宋" w:hAnsi="仿宋" w:eastAsia="仿宋" w:cs="仿宋"/>
          <w:b w:val="0"/>
          <w:sz w:val="30"/>
        </w:rPr>
        <w:t>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所以：授权是否存在、什么时候形成、授权给谁、有没有覆盖山语城三期B、C区项目、允不允许分公司作为合同乙方签约——</w:t>
      </w:r>
      <w:r>
        <w:rPr>
          <w:rFonts w:ascii="仿宋" w:hAnsi="仿宋" w:eastAsia="仿宋" w:cs="仿宋"/>
          <w:b/>
          <w:sz w:val="30"/>
        </w:rPr>
        <w:t>这直接决定合同是不是按中标结果订立的</w:t>
      </w:r>
      <w:r>
        <w:rPr>
          <w:rFonts w:ascii="仿宋" w:hAnsi="仿宋" w:eastAsia="仿宋" w:cs="仿宋"/>
          <w:b w:val="0"/>
          <w:sz w:val="30"/>
        </w:rPr>
        <w:t>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原判第13页只用《民法典》第七十四条分支机构责任规则作答，回答的是'分公司能不能以自己名义做民事活动、责任谁承担'，</w:t>
      </w:r>
      <w:r>
        <w:rPr>
          <w:rFonts w:ascii="仿宋" w:hAnsi="仿宋" w:eastAsia="仿宋" w:cs="仿宋"/>
          <w:b/>
          <w:sz w:val="30"/>
        </w:rPr>
        <w:t>和'合同是不是按中标结果订的'完全是两个问题</w:t>
      </w:r>
      <w:r>
        <w:rPr>
          <w:rFonts w:ascii="仿宋" w:hAnsi="仿宋" w:eastAsia="仿宋" w:cs="仿宋"/>
          <w:b w:val="0"/>
          <w:sz w:val="30"/>
        </w:rPr>
        <w:t>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/>
          <w:sz w:val="30"/>
        </w:rPr>
        <w:t>授权既然是被上诉人自己主动提出来的，就应当由它举证，而且文件就在它手里。</w:t>
      </w:r>
      <w:r>
        <w:rPr>
          <w:rFonts w:ascii="仿宋" w:hAnsi="仿宋" w:eastAsia="仿宋" w:cs="仿宋"/>
          <w:b w:val="0"/>
          <w:sz w:val="30"/>
        </w:rPr>
        <w:t xml:space="preserve"> 恳请法庭责令其提交；无正当理由拒不提交的，请依《民事证据规定》第九十五条处理。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上诉人在此明确：依《公司法》第十四条，分公司与总公司是同一民事主体，</w:t>
      </w:r>
      <w:r>
        <w:rPr>
          <w:rFonts w:ascii="仿宋" w:hAnsi="仿宋" w:eastAsia="仿宋" w:cs="仿宋"/>
          <w:b/>
          <w:sz w:val="30"/>
        </w:rPr>
        <w:t>不构成《招标投标法》第四十八条的'他人'，上诉人不主张第四十八条的中标项目转让。</w:t>
      </w:r>
      <w:r>
        <w:rPr>
          <w:rFonts w:ascii="仿宋" w:hAnsi="仿宋" w:eastAsia="仿宋" w:cs="仿宋"/>
          <w:b w:val="0"/>
          <w:sz w:val="30"/>
        </w:rPr>
        <w:t xml:space="preserve"> 上诉人主张的是第四十六条。"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六、备位：如果法庭认为事实已经查清　约1分</w:t>
      </w: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"如果合议庭认为本案基本事实已经查清，上诉人请求直接改判确认两份合同无效，理由是原判对《招标投标法实施条例》第三十四条的适用有两处错误：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/>
          <w:sz w:val="30"/>
        </w:rPr>
        <w:t>第一，条款选错了。</w:t>
      </w:r>
      <w:r>
        <w:rPr>
          <w:rFonts w:ascii="仿宋" w:hAnsi="仿宋" w:eastAsia="仿宋" w:cs="仿宋"/>
          <w:b w:val="0"/>
          <w:sz w:val="30"/>
        </w:rPr>
        <w:t xml:space="preserve"> 第一款管的是招标人和投标人之间的关系，第二款管的是不同投标人之间的关系。原判第12到13页引用的文字</w:t>
      </w:r>
      <w:r>
        <w:rPr>
          <w:rFonts w:ascii="仿宋" w:hAnsi="仿宋" w:eastAsia="仿宋" w:cs="仿宋"/>
          <w:b/>
          <w:sz w:val="30"/>
        </w:rPr>
        <w:t>全部出自第二款</w:t>
      </w:r>
      <w:r>
        <w:rPr>
          <w:rFonts w:ascii="仿宋" w:hAnsi="仿宋" w:eastAsia="仿宋" w:cs="仿宋"/>
          <w:b w:val="0"/>
          <w:sz w:val="30"/>
        </w:rPr>
        <w:t>，要件是'参加同一招标项目投标'。而</w:t>
      </w:r>
      <w:r>
        <w:rPr>
          <w:rFonts w:ascii="仿宋" w:hAnsi="仿宋" w:eastAsia="仿宋" w:cs="仿宋"/>
          <w:b/>
          <w:sz w:val="30"/>
        </w:rPr>
        <w:t>上诉人在一审援引的是第一款</w:t>
      </w:r>
      <w:r>
        <w:rPr>
          <w:rFonts w:ascii="仿宋" w:hAnsi="仿宋" w:eastAsia="仿宋" w:cs="仿宋"/>
          <w:b w:val="0"/>
          <w:sz w:val="30"/>
        </w:rPr>
        <w:t>，笔录第4页有记录。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/>
          <w:sz w:val="30"/>
        </w:rPr>
        <w:t>第二，标准提高了。</w:t>
      </w:r>
      <w:r>
        <w:rPr>
          <w:rFonts w:ascii="仿宋" w:hAnsi="仿宋" w:eastAsia="仿宋" w:cs="仿宋"/>
          <w:b w:val="0"/>
          <w:sz w:val="30"/>
        </w:rPr>
        <w:t xml:space="preserve"> 第一款的标准是'</w:t>
      </w:r>
      <w:r>
        <w:rPr>
          <w:rFonts w:ascii="仿宋" w:hAnsi="仿宋" w:eastAsia="仿宋" w:cs="仿宋"/>
          <w:b/>
          <w:sz w:val="30"/>
        </w:rPr>
        <w:t>可能</w:t>
      </w:r>
      <w:r>
        <w:rPr>
          <w:rFonts w:ascii="仿宋" w:hAnsi="仿宋" w:eastAsia="仿宋" w:cs="仿宋"/>
          <w:b w:val="0"/>
          <w:sz w:val="30"/>
        </w:rPr>
        <w:t>影响招标公正性'，原判要求证明'产生</w:t>
      </w:r>
      <w:r>
        <w:rPr>
          <w:rFonts w:ascii="仿宋" w:hAnsi="仿宋" w:eastAsia="仿宋" w:cs="仿宋"/>
          <w:b/>
          <w:sz w:val="30"/>
        </w:rPr>
        <w:t>实质性影响</w:t>
      </w:r>
      <w:r>
        <w:rPr>
          <w:rFonts w:ascii="仿宋" w:hAnsi="仿宋" w:eastAsia="仿宋" w:cs="仿宋"/>
          <w:b w:val="0"/>
          <w:sz w:val="30"/>
        </w:rPr>
        <w:t>'。招投标的内部过程从来不在业主手里，这个标准使第一款在任何案件里都无法适用。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而第一款的要件事实，</w:t>
      </w:r>
      <w:r>
        <w:rPr>
          <w:rFonts w:ascii="仿宋" w:hAnsi="仿宋" w:eastAsia="仿宋" w:cs="仿宋"/>
          <w:b/>
          <w:sz w:val="30"/>
        </w:rPr>
        <w:t>原判自己已经认定</w:t>
      </w:r>
      <w:r>
        <w:rPr>
          <w:rFonts w:ascii="仿宋" w:hAnsi="仿宋" w:eastAsia="仿宋" w:cs="仿宋"/>
          <w:b w:val="0"/>
          <w:sz w:val="30"/>
        </w:rPr>
        <w:t>：赵力从2012年1月31日到2015年3月27日任招标人法定代表人；A区备案表载明中标企业</w:t>
      </w:r>
      <w:r>
        <w:rPr>
          <w:rFonts w:ascii="仿宋" w:hAnsi="仿宋" w:eastAsia="仿宋" w:cs="仿宋"/>
          <w:b/>
          <w:sz w:val="30"/>
        </w:rPr>
        <w:t>企业负责人就是赵力</w:t>
      </w:r>
      <w:r>
        <w:rPr>
          <w:rFonts w:ascii="仿宋" w:hAnsi="仿宋" w:eastAsia="仿宋" w:cs="仿宋"/>
          <w:b w:val="0"/>
          <w:sz w:val="30"/>
        </w:rPr>
        <w:t>；两家公司同受中国铁建房地产集团100%控股。备案表'同意中标'那一栏的法定代表人签章处，</w:t>
      </w:r>
      <w:r>
        <w:rPr>
          <w:rFonts w:ascii="仿宋" w:hAnsi="仿宋" w:eastAsia="仿宋" w:cs="仿宋"/>
          <w:b/>
          <w:sz w:val="30"/>
        </w:rPr>
        <w:t>盖的就是赵力的名章</w:t>
      </w:r>
      <w:r>
        <w:rPr>
          <w:rFonts w:ascii="仿宋" w:hAnsi="仿宋" w:eastAsia="仿宋" w:cs="仿宋"/>
          <w:b w:val="0"/>
          <w:sz w:val="30"/>
        </w:rPr>
        <w:t>。"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七、收尾　约40秒</w:t>
      </w: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"审判长，上诉人最后说一点。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二审如果要维持原判，就必须自己首次查明B、C区合同的九项形成事实，并首次作出原判从来没有作过的实体判断。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/>
          <w:sz w:val="30"/>
        </w:rPr>
        <w:t>这已经不是纠正瑕疵，而是在终审阶段代替一审完成核心审理。</w:t>
      </w:r>
      <w:r>
        <w:rPr>
          <w:rFonts w:ascii="仿宋" w:hAnsi="仿宋" w:eastAsia="仿宋" w:cs="仿宋"/>
          <w:b w:val="0"/>
          <w:sz w:val="30"/>
        </w:rPr>
        <w:t xml:space="preserve"> 当事人就这个诉讼标的的一审审级利益，会因此丧失。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恳请合议庭依照《民事诉讼法》第一百七十七条第一款第三项，撤销原判、发回重审；如果认为事实已经查清，请依第一款第二项改判确认两份合同无效。</w:t>
      </w:r>
    </w:p>
    <w:p>
      <w:pPr>
        <w:spacing w:lineRule="exact" w:line="560" w:before="60" w:after="60"/>
        <w:ind w:left="600"/>
      </w:pP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上诉人今天已当庭提交补充证据目录和三份申请书，请法庭收件登记。谢谢审判长。"</w:t>
      </w:r>
    </w:p>
    <w:p>
      <w:pPr>
        <w:spacing w:lineRule="exact" w:line="560" w:before="280" w:after="160"/>
        <w:jc w:val="center"/>
      </w:pPr>
      <w:r>
        <w:rPr>
          <w:rFonts w:ascii="仿宋" w:hAnsi="仿宋" w:eastAsia="仿宋" w:cs="仿宋"/>
          <w:b/>
          <w:sz w:val="30"/>
        </w:rPr>
        <w:t>附：现场纪律（不念，随身）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四条绝对不能说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 xml:space="preserve">1.　</w:t>
      </w:r>
      <w:r>
        <w:rPr>
          <w:rFonts w:ascii="仿宋" w:hAnsi="仿宋" w:eastAsia="仿宋" w:cs="仿宋"/>
          <w:b/>
          <w:sz w:val="30"/>
        </w:rPr>
        <w:t>不主张</w:t>
      </w:r>
      <w:r>
        <w:rPr>
          <w:rFonts w:ascii="仿宋" w:hAnsi="仿宋" w:eastAsia="仿宋" w:cs="仿宋"/>
          <w:b w:val="0"/>
          <w:sz w:val="30"/>
        </w:rPr>
        <w:t>《招标投标法》第四十八条"中标人向他人转让中标项目"——分公司不是"他人"，会被当场驳倒；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 xml:space="preserve">2.　</w:t>
      </w:r>
      <w:r>
        <w:rPr>
          <w:rFonts w:ascii="仿宋" w:hAnsi="仿宋" w:eastAsia="仿宋" w:cs="仿宋"/>
          <w:b/>
          <w:sz w:val="30"/>
        </w:rPr>
        <w:t>不主张</w:t>
      </w:r>
      <w:r>
        <w:rPr>
          <w:rFonts w:ascii="仿宋" w:hAnsi="仿宋" w:eastAsia="仿宋" w:cs="仿宋"/>
          <w:b w:val="0"/>
          <w:sz w:val="30"/>
        </w:rPr>
        <w:t>恶意串通——《民诉法解释》第一百零九条要求"排除合理怀疑"，是民事最高证明标准；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 xml:space="preserve">3.　</w:t>
      </w:r>
      <w:r>
        <w:rPr>
          <w:rFonts w:ascii="仿宋" w:hAnsi="仿宋" w:eastAsia="仿宋" w:cs="仿宋"/>
          <w:b/>
          <w:sz w:val="30"/>
        </w:rPr>
        <w:t>不主张</w:t>
      </w:r>
      <w:r>
        <w:rPr>
          <w:rFonts w:ascii="仿宋" w:hAnsi="仿宋" w:eastAsia="仿宋" w:cs="仿宋"/>
          <w:b w:val="0"/>
          <w:sz w:val="30"/>
        </w:rPr>
        <w:t>"换法官补正"——补正裁定审判员邓平与一审同一人；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 xml:space="preserve">4.　</w:t>
      </w:r>
      <w:r>
        <w:rPr>
          <w:rFonts w:ascii="仿宋" w:hAnsi="仿宋" w:eastAsia="仿宋" w:cs="仿宋"/>
          <w:b/>
          <w:sz w:val="30"/>
        </w:rPr>
        <w:t>不主张</w:t>
      </w:r>
      <w:r>
        <w:rPr>
          <w:rFonts w:ascii="仿宋" w:hAnsi="仿宋" w:eastAsia="仿宋" w:cs="仿宋"/>
          <w:b w:val="0"/>
          <w:sz w:val="30"/>
        </w:rPr>
        <w:t>"5月31日签约时没有驻长资格"——374号生效判决已查明该资格自2012年8月9日即存在。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关于两份合同日期，只能说这一句</w:t>
      </w: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"同一合同编号CRCC-CSZY-SYC-WY-2016-049，两份扉页两个签约日期，报送备案的版本和诉讼中提交的版本不一致，一审未查。请求责令提交两份完整原件核对。"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不得指控伪造、变造、事后补制。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如果法庭说"这些二审都可以查清"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立即回应：</w:t>
      </w: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"审判长，需要首次查明的不是几份材料，是</w:t>
      </w:r>
      <w:r>
        <w:rPr>
          <w:rFonts w:ascii="仿宋" w:hAnsi="仿宋" w:eastAsia="仿宋" w:cs="仿宋"/>
          <w:b/>
          <w:sz w:val="30"/>
        </w:rPr>
        <w:t>一个诉讼标的的九项形成事实</w:t>
      </w:r>
      <w:r>
        <w:rPr>
          <w:rFonts w:ascii="仿宋" w:hAnsi="仿宋" w:eastAsia="仿宋" w:cs="仿宋"/>
          <w:b w:val="0"/>
          <w:sz w:val="30"/>
        </w:rPr>
        <w:t>，而且授权文件、区域划分备案、招投标原卷都不在卷、须向案外调取。这已经超出二审补充查明的范围。"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如果被上诉人援引696号高院裁定</w:t>
      </w: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"那是</w:t>
      </w:r>
      <w:r>
        <w:rPr>
          <w:rFonts w:ascii="仿宋" w:hAnsi="仿宋" w:eastAsia="仿宋" w:cs="仿宋"/>
          <w:b/>
          <w:sz w:val="30"/>
        </w:rPr>
        <w:t>行政诉讼</w:t>
      </w:r>
      <w:r>
        <w:rPr>
          <w:rFonts w:ascii="仿宋" w:hAnsi="仿宋" w:eastAsia="仿宋" w:cs="仿宋"/>
          <w:b w:val="0"/>
          <w:sz w:val="30"/>
        </w:rPr>
        <w:t>的原告资格，适用的是《行政诉讼法》第二十五条和《行诉解释》第十八条业主共有利益代表诉讼规则。本案是民事确认合同无效之诉，诉权基础是《民法典》第九百三十九条——前期物业服务合同对业主有法律约束力。</w:t>
      </w:r>
      <w:r>
        <w:rPr>
          <w:rFonts w:ascii="仿宋" w:hAnsi="仿宋" w:eastAsia="仿宋" w:cs="仿宋"/>
          <w:b/>
          <w:sz w:val="30"/>
        </w:rPr>
        <w:t>696号裁定从未涉及第九百三十九条。</w:t>
      </w:r>
      <w:r>
        <w:rPr>
          <w:rFonts w:ascii="仿宋" w:hAnsi="仿宋" w:eastAsia="仿宋" w:cs="仿宋"/>
          <w:b w:val="0"/>
          <w:sz w:val="30"/>
        </w:rPr>
        <w:t xml:space="preserve"> 而且该裁定第9页自己写明'案涉小区尚未成立业主委员会'，它指出的救济途径客观上并不存在。另外，374号判决第13页明确认定'前期物业服务合同的民事效力问题，不影响对本案被诉行政行为合法性的评判'——两个程序相互独立，这是行政法院自己划的界限。"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如果今天是调解程序而非开庭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不谈实体，只谈程序。</w:t>
      </w:r>
      <w:r>
        <w:rPr>
          <w:rFonts w:ascii="仿宋" w:hAnsi="仿宋" w:eastAsia="仿宋" w:cs="仿宋"/>
          <w:b w:val="0"/>
          <w:sz w:val="30"/>
        </w:rPr>
        <w:t xml:space="preserve"> 三件事必须完成：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>1.　四份文书线上提交成功并截图；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>2.　纸质件递出并取得任何形式的签收或记录；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>3.　调解笔录中留下"上诉人已提出核实一审庭后指定提交材料是否入卷的请求"。</w:t>
      </w:r>
    </w:p>
    <w:sectPr w:rsidR="00FC693F" w:rsidRPr="0006063C" w:rsidSect="00034616">
      <w:footerReference w:type="default" r:id="rId9"/>
      <w:pgSz w:w="11906" w:h="16838"/>
      <w:pgMar w:top="1417" w:right="1474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仿宋" w:hAnsi="仿宋" w:eastAsia="仿宋" w:cs="仿宋"/>
        <w:b w:val="0"/>
        <w:sz w:val="21"/>
      </w:rPr>
      <w:t xml:space="preserve">— </w:t>
    </w:r>
    <w:fldSimple w:instr="PAGE">
      <w:r>
        <w:rPr>
          <w:rFonts w:ascii="仿宋" w:hAnsi="仿宋" w:eastAsia="仿宋"/>
          <w:sz w:val="21"/>
        </w:rPr>
      </w:r>
    </w:fldSimple>
    <w:r>
      <w:rPr>
        <w:rFonts w:ascii="仿宋" w:hAnsi="仿宋" w:eastAsia="仿宋" w:cs="仿宋"/>
        <w:b w:val="0"/>
        <w:sz w:val="21"/>
      </w:rPr>
      <w:t xml:space="preserve"> 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 w:eastAsia="仿宋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